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DA31" w14:textId="2E3B80FF" w:rsidR="006B32FA" w:rsidRDefault="0054331D" w:rsidP="006B32FA">
      <w:pPr>
        <w:spacing w:after="0" w:line="240" w:lineRule="auto"/>
        <w:ind w:left="-284"/>
        <w:rPr>
          <w:rFonts w:eastAsia="Times New Roman" w:cs="Calibri"/>
          <w:b/>
          <w:bCs/>
          <w:i/>
          <w:color w:val="262626"/>
          <w:kern w:val="24"/>
          <w:sz w:val="48"/>
          <w:szCs w:val="48"/>
          <w:lang w:eastAsia="en-GB"/>
        </w:rPr>
      </w:pPr>
      <w:r>
        <w:rPr>
          <w:rFonts w:eastAsia="Times New Roman" w:cs="Calibri"/>
          <w:b/>
          <w:bCs/>
          <w:i/>
          <w:color w:val="262626"/>
          <w:kern w:val="24"/>
          <w:sz w:val="44"/>
          <w:szCs w:val="38"/>
          <w:lang w:eastAsia="en-GB"/>
        </w:rPr>
        <w:t xml:space="preserve">                    </w:t>
      </w:r>
      <w:r w:rsidR="005F519F">
        <w:rPr>
          <w:rFonts w:eastAsia="Times New Roman" w:cs="Calibri"/>
          <w:b/>
          <w:bCs/>
          <w:i/>
          <w:color w:val="262626"/>
          <w:kern w:val="24"/>
          <w:sz w:val="44"/>
          <w:szCs w:val="38"/>
          <w:lang w:eastAsia="en-GB"/>
        </w:rPr>
        <w:t xml:space="preserve">  </w:t>
      </w:r>
    </w:p>
    <w:p w14:paraId="1625BF0D" w14:textId="4898718A" w:rsidR="005F519F" w:rsidRDefault="005F519F" w:rsidP="006B32FA">
      <w:pPr>
        <w:spacing w:after="0" w:line="240" w:lineRule="auto"/>
        <w:ind w:left="-284"/>
        <w:rPr>
          <w:rFonts w:asciiTheme="minorHAnsi" w:hAnsiTheme="minorHAnsi" w:cs="Arial"/>
          <w:b/>
          <w:sz w:val="44"/>
          <w:szCs w:val="44"/>
        </w:rPr>
      </w:pPr>
      <w:r>
        <w:rPr>
          <w:rFonts w:asciiTheme="minorHAnsi" w:hAnsiTheme="minorHAnsi" w:cs="Arial"/>
          <w:b/>
          <w:sz w:val="44"/>
          <w:szCs w:val="44"/>
        </w:rPr>
        <w:t xml:space="preserve">             </w:t>
      </w:r>
      <w:r w:rsidR="00611A03" w:rsidRPr="006B32FA">
        <w:rPr>
          <w:rFonts w:asciiTheme="minorHAnsi" w:hAnsiTheme="minorHAnsi" w:cs="Arial"/>
          <w:b/>
          <w:sz w:val="44"/>
          <w:szCs w:val="44"/>
        </w:rPr>
        <w:t xml:space="preserve">Mental Health </w:t>
      </w:r>
      <w:r>
        <w:rPr>
          <w:rFonts w:asciiTheme="minorHAnsi" w:hAnsiTheme="minorHAnsi" w:cs="Arial"/>
          <w:b/>
          <w:sz w:val="44"/>
          <w:szCs w:val="44"/>
        </w:rPr>
        <w:t>Commissioning Review 2020</w:t>
      </w:r>
      <w:r w:rsidR="006B32FA" w:rsidRPr="006B32FA">
        <w:rPr>
          <w:rFonts w:asciiTheme="minorHAnsi" w:hAnsiTheme="minorHAnsi" w:cs="Arial"/>
          <w:b/>
          <w:sz w:val="44"/>
          <w:szCs w:val="44"/>
        </w:rPr>
        <w:t xml:space="preserve"> </w:t>
      </w:r>
    </w:p>
    <w:p w14:paraId="24AD7D58" w14:textId="580DC670" w:rsidR="006B32FA" w:rsidRDefault="005F519F" w:rsidP="006B32FA">
      <w:pPr>
        <w:spacing w:after="0" w:line="240" w:lineRule="auto"/>
        <w:ind w:left="-284"/>
        <w:rPr>
          <w:rFonts w:asciiTheme="minorHAnsi" w:hAnsiTheme="minorHAnsi" w:cs="Arial"/>
          <w:b/>
          <w:sz w:val="44"/>
          <w:szCs w:val="44"/>
        </w:rPr>
      </w:pPr>
      <w:r>
        <w:rPr>
          <w:rFonts w:asciiTheme="minorHAnsi" w:hAnsiTheme="minorHAnsi" w:cs="Arial"/>
          <w:b/>
          <w:sz w:val="44"/>
          <w:szCs w:val="44"/>
        </w:rPr>
        <w:t xml:space="preserve">                    - </w:t>
      </w:r>
      <w:r w:rsidR="00611A03">
        <w:rPr>
          <w:rFonts w:asciiTheme="minorHAnsi" w:hAnsiTheme="minorHAnsi" w:cs="Arial"/>
          <w:b/>
          <w:sz w:val="44"/>
          <w:szCs w:val="44"/>
        </w:rPr>
        <w:t>Supporting Recovery in the Community</w:t>
      </w:r>
      <w:r w:rsidR="005A4089">
        <w:rPr>
          <w:rFonts w:asciiTheme="minorHAnsi" w:hAnsiTheme="minorHAnsi" w:cs="Arial"/>
          <w:b/>
          <w:sz w:val="44"/>
          <w:szCs w:val="44"/>
        </w:rPr>
        <w:t xml:space="preserve"> </w:t>
      </w:r>
    </w:p>
    <w:p w14:paraId="2EAE4FE4" w14:textId="77777777" w:rsidR="005A4089" w:rsidRPr="006B32FA" w:rsidRDefault="005A4089" w:rsidP="006B32FA">
      <w:pPr>
        <w:spacing w:after="0" w:line="240" w:lineRule="auto"/>
        <w:ind w:left="-284"/>
        <w:rPr>
          <w:rFonts w:eastAsia="Times New Roman" w:cs="Calibri"/>
          <w:b/>
          <w:bCs/>
          <w:color w:val="262626"/>
          <w:kern w:val="24"/>
          <w:sz w:val="44"/>
          <w:szCs w:val="44"/>
          <w:lang w:eastAsia="en-GB"/>
        </w:rPr>
      </w:pPr>
    </w:p>
    <w:p w14:paraId="703BBD22" w14:textId="238296BF" w:rsidR="00974FD9" w:rsidRDefault="005F519F" w:rsidP="00974FD9">
      <w:pPr>
        <w:pStyle w:val="NormalWeb"/>
        <w:spacing w:before="0" w:beforeAutospacing="0" w:after="0" w:afterAutospacing="0"/>
        <w:rPr>
          <w:rFonts w:ascii="Calibri" w:hAnsi="Calibri" w:cs="Calibri"/>
          <w:b/>
          <w:bCs/>
          <w:color w:val="262626"/>
          <w:kern w:val="24"/>
          <w:sz w:val="32"/>
        </w:rPr>
      </w:pPr>
      <w:r>
        <w:rPr>
          <w:rFonts w:ascii="Calibri" w:hAnsi="Calibri" w:cs="Calibri"/>
          <w:b/>
          <w:bCs/>
          <w:color w:val="262626"/>
          <w:kern w:val="24"/>
          <w:sz w:val="32"/>
        </w:rPr>
        <w:t xml:space="preserve">      </w:t>
      </w:r>
      <w:r w:rsidR="00C375B3">
        <w:rPr>
          <w:rFonts w:ascii="Calibri" w:hAnsi="Calibri" w:cs="Calibri"/>
          <w:b/>
          <w:bCs/>
          <w:color w:val="262626"/>
          <w:kern w:val="24"/>
          <w:sz w:val="32"/>
        </w:rPr>
        <w:t>Delivering the Right support at the R</w:t>
      </w:r>
      <w:r w:rsidR="00974FD9" w:rsidRPr="002A5187">
        <w:rPr>
          <w:rFonts w:ascii="Calibri" w:hAnsi="Calibri" w:cs="Calibri"/>
          <w:b/>
          <w:bCs/>
          <w:color w:val="262626"/>
          <w:kern w:val="24"/>
          <w:sz w:val="32"/>
        </w:rPr>
        <w:t>ight t</w:t>
      </w:r>
      <w:r w:rsidR="00974FD9">
        <w:rPr>
          <w:rFonts w:ascii="Calibri" w:hAnsi="Calibri" w:cs="Calibri"/>
          <w:b/>
          <w:bCs/>
          <w:color w:val="262626"/>
          <w:kern w:val="24"/>
          <w:sz w:val="32"/>
        </w:rPr>
        <w:t>ime</w:t>
      </w:r>
      <w:r w:rsidR="00C375B3">
        <w:rPr>
          <w:rFonts w:ascii="Calibri" w:hAnsi="Calibri" w:cs="Calibri"/>
          <w:b/>
          <w:bCs/>
          <w:color w:val="262626"/>
          <w:kern w:val="24"/>
          <w:sz w:val="32"/>
        </w:rPr>
        <w:t xml:space="preserve"> and in the R</w:t>
      </w:r>
      <w:r w:rsidR="00974FD9" w:rsidRPr="002A5187">
        <w:rPr>
          <w:rFonts w:ascii="Calibri" w:hAnsi="Calibri" w:cs="Calibri"/>
          <w:b/>
          <w:bCs/>
          <w:color w:val="262626"/>
          <w:kern w:val="24"/>
          <w:sz w:val="32"/>
        </w:rPr>
        <w:t>ight place</w:t>
      </w:r>
    </w:p>
    <w:p w14:paraId="3ED3C35A" w14:textId="77777777" w:rsidR="006B32FA" w:rsidRPr="006B32FA" w:rsidRDefault="006B32FA" w:rsidP="006B32FA">
      <w:pPr>
        <w:spacing w:after="0" w:line="240" w:lineRule="auto"/>
        <w:ind w:left="-284"/>
        <w:rPr>
          <w:rFonts w:eastAsia="Times New Roman" w:cs="Calibri"/>
          <w:b/>
          <w:bCs/>
          <w:color w:val="262626"/>
          <w:kern w:val="24"/>
          <w:sz w:val="52"/>
          <w:szCs w:val="38"/>
          <w:lang w:eastAsia="en-GB"/>
        </w:rPr>
      </w:pPr>
    </w:p>
    <w:p w14:paraId="058C289E" w14:textId="0E6E6E0D" w:rsidR="006B32FA" w:rsidRPr="006B32FA" w:rsidRDefault="000E7C0C" w:rsidP="006B32FA">
      <w:pPr>
        <w:spacing w:after="0" w:line="240" w:lineRule="auto"/>
        <w:ind w:left="-284"/>
        <w:rPr>
          <w:rFonts w:eastAsia="Times New Roman" w:cs="Calibri"/>
          <w:b/>
          <w:bCs/>
          <w:color w:val="262626"/>
          <w:kern w:val="24"/>
          <w:sz w:val="52"/>
          <w:szCs w:val="38"/>
          <w:lang w:eastAsia="en-GB"/>
        </w:rPr>
      </w:pPr>
      <w:r>
        <w:rPr>
          <w:rFonts w:eastAsia="Times New Roman" w:cs="Calibri"/>
          <w:b/>
          <w:bCs/>
          <w:color w:val="262626"/>
          <w:kern w:val="24"/>
          <w:sz w:val="52"/>
          <w:szCs w:val="38"/>
          <w:lang w:eastAsia="en-GB"/>
        </w:rPr>
        <w:t xml:space="preserve">                     </w:t>
      </w:r>
      <w:r w:rsidR="00531EE3">
        <w:rPr>
          <w:noProof/>
          <w:lang w:eastAsia="en-GB"/>
        </w:rPr>
        <w:drawing>
          <wp:inline distT="0" distB="0" distL="0" distR="0" wp14:anchorId="7CC6252B" wp14:editId="3A3F7132">
            <wp:extent cx="3305175" cy="3419475"/>
            <wp:effectExtent l="0" t="0" r="9525" b="9525"/>
            <wp:docPr id="2" name="Picture 2" descr="Mental disord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tal disorder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3419475"/>
                    </a:xfrm>
                    <a:prstGeom prst="rect">
                      <a:avLst/>
                    </a:prstGeom>
                    <a:noFill/>
                    <a:ln>
                      <a:noFill/>
                    </a:ln>
                  </pic:spPr>
                </pic:pic>
              </a:graphicData>
            </a:graphic>
          </wp:inline>
        </w:drawing>
      </w:r>
    </w:p>
    <w:p w14:paraId="76458A96" w14:textId="6DA57D83" w:rsidR="006B32FA" w:rsidRPr="006B32FA" w:rsidRDefault="006B32FA" w:rsidP="006B32FA">
      <w:pPr>
        <w:spacing w:after="0" w:line="240" w:lineRule="auto"/>
        <w:ind w:left="-284"/>
        <w:rPr>
          <w:rFonts w:eastAsia="Times New Roman" w:cs="Calibri"/>
          <w:b/>
          <w:bCs/>
          <w:color w:val="262626"/>
          <w:kern w:val="24"/>
          <w:sz w:val="52"/>
          <w:szCs w:val="38"/>
          <w:lang w:eastAsia="en-GB"/>
        </w:rPr>
      </w:pPr>
    </w:p>
    <w:p w14:paraId="64E295B9" w14:textId="77D67148" w:rsidR="006B32FA" w:rsidRDefault="000E7C0C" w:rsidP="006B32FA">
      <w:pPr>
        <w:spacing w:after="0" w:line="240" w:lineRule="auto"/>
        <w:ind w:left="-284"/>
        <w:rPr>
          <w:rFonts w:eastAsia="Times New Roman" w:cs="Calibri"/>
          <w:b/>
          <w:bCs/>
          <w:color w:val="262626"/>
          <w:kern w:val="24"/>
          <w:sz w:val="52"/>
          <w:szCs w:val="38"/>
          <w:lang w:eastAsia="en-GB"/>
        </w:rPr>
      </w:pPr>
      <w:r>
        <w:rPr>
          <w:rFonts w:eastAsia="Times New Roman" w:cs="Calibri"/>
          <w:b/>
          <w:bCs/>
          <w:noProof/>
          <w:color w:val="262626"/>
          <w:kern w:val="24"/>
          <w:sz w:val="36"/>
          <w:szCs w:val="38"/>
          <w:lang w:eastAsia="en-GB"/>
        </w:rPr>
        <w:drawing>
          <wp:anchor distT="0" distB="0" distL="114300" distR="114300" simplePos="0" relativeHeight="251669504" behindDoc="0" locked="0" layoutInCell="1" allowOverlap="1" wp14:anchorId="4447F3D6" wp14:editId="02E59AA7">
            <wp:simplePos x="0" y="0"/>
            <wp:positionH relativeFrom="margin">
              <wp:posOffset>-621030</wp:posOffset>
            </wp:positionH>
            <wp:positionV relativeFrom="margin">
              <wp:posOffset>7421880</wp:posOffset>
            </wp:positionV>
            <wp:extent cx="7576185" cy="1461135"/>
            <wp:effectExtent l="0" t="0" r="571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6185" cy="1461135"/>
                    </a:xfrm>
                    <a:prstGeom prst="rect">
                      <a:avLst/>
                    </a:prstGeom>
                    <a:noFill/>
                  </pic:spPr>
                </pic:pic>
              </a:graphicData>
            </a:graphic>
            <wp14:sizeRelH relativeFrom="page">
              <wp14:pctWidth>0</wp14:pctWidth>
            </wp14:sizeRelH>
            <wp14:sizeRelV relativeFrom="page">
              <wp14:pctHeight>0</wp14:pctHeight>
            </wp14:sizeRelV>
          </wp:anchor>
        </w:drawing>
      </w:r>
    </w:p>
    <w:p w14:paraId="6396D683" w14:textId="24F576AC" w:rsidR="006B32FA" w:rsidRDefault="006B32FA" w:rsidP="006B32FA">
      <w:pPr>
        <w:spacing w:after="0" w:line="240" w:lineRule="auto"/>
        <w:ind w:left="-284"/>
        <w:rPr>
          <w:rFonts w:eastAsia="Times New Roman" w:cs="Calibri"/>
          <w:b/>
          <w:bCs/>
          <w:color w:val="262626"/>
          <w:kern w:val="24"/>
          <w:sz w:val="52"/>
          <w:szCs w:val="38"/>
          <w:lang w:eastAsia="en-GB"/>
        </w:rPr>
      </w:pPr>
    </w:p>
    <w:p w14:paraId="2CB0468B" w14:textId="77777777" w:rsidR="006B32FA" w:rsidRDefault="006B32FA" w:rsidP="006B32FA">
      <w:pPr>
        <w:spacing w:after="0" w:line="240" w:lineRule="auto"/>
        <w:ind w:left="-284"/>
        <w:rPr>
          <w:rFonts w:eastAsia="Times New Roman" w:cs="Calibri"/>
          <w:b/>
          <w:bCs/>
          <w:color w:val="262626"/>
          <w:kern w:val="24"/>
          <w:sz w:val="52"/>
          <w:szCs w:val="38"/>
          <w:lang w:eastAsia="en-GB"/>
        </w:rPr>
      </w:pPr>
    </w:p>
    <w:p w14:paraId="1D1170AF" w14:textId="77777777" w:rsidR="006B32FA" w:rsidRDefault="006B32FA" w:rsidP="006B32FA">
      <w:pPr>
        <w:spacing w:before="100" w:beforeAutospacing="1" w:after="100" w:afterAutospacing="1" w:line="240" w:lineRule="auto"/>
        <w:rPr>
          <w:rFonts w:eastAsia="Times New Roman" w:cs="Calibri"/>
          <w:b/>
          <w:bCs/>
          <w:color w:val="262626"/>
          <w:kern w:val="24"/>
          <w:sz w:val="32"/>
          <w:szCs w:val="32"/>
          <w:lang w:eastAsia="en-GB"/>
        </w:rPr>
      </w:pPr>
    </w:p>
    <w:p w14:paraId="411CA84A" w14:textId="77777777" w:rsidR="00303D5B" w:rsidRPr="006B32FA" w:rsidRDefault="00303D5B" w:rsidP="006B32FA">
      <w:pPr>
        <w:spacing w:before="100" w:beforeAutospacing="1" w:after="100" w:afterAutospacing="1" w:line="240" w:lineRule="auto"/>
        <w:rPr>
          <w:rFonts w:eastAsia="Times New Roman" w:cs="Calibri"/>
          <w:b/>
          <w:bCs/>
          <w:color w:val="262626"/>
          <w:kern w:val="24"/>
          <w:sz w:val="32"/>
          <w:szCs w:val="32"/>
          <w:lang w:eastAsia="en-GB"/>
        </w:rPr>
        <w:sectPr w:rsidR="00303D5B" w:rsidRPr="006B32FA" w:rsidSect="005A7488">
          <w:footerReference w:type="default" r:id="rId13"/>
          <w:pgSz w:w="11906" w:h="16838"/>
          <w:pgMar w:top="907" w:right="1440" w:bottom="1440" w:left="993" w:header="709" w:footer="709" w:gutter="0"/>
          <w:pgNumType w:start="0"/>
          <w:cols w:space="708"/>
          <w:docGrid w:linePitch="360"/>
        </w:sectPr>
      </w:pPr>
    </w:p>
    <w:p w14:paraId="0370FA00" w14:textId="3247EE1A" w:rsidR="006B32FA" w:rsidRDefault="006B32FA" w:rsidP="006B32FA">
      <w:pPr>
        <w:spacing w:before="100" w:beforeAutospacing="1" w:after="0" w:afterAutospacing="1" w:line="240" w:lineRule="auto"/>
        <w:rPr>
          <w:rFonts w:eastAsia="Times New Roman" w:cs="Calibri"/>
          <w:bCs/>
          <w:i/>
          <w:color w:val="262626"/>
          <w:kern w:val="24"/>
          <w:sz w:val="36"/>
          <w:szCs w:val="36"/>
          <w:lang w:eastAsia="en-GB"/>
        </w:rPr>
      </w:pPr>
    </w:p>
    <w:p w14:paraId="203380AF" w14:textId="11DEC568" w:rsidR="006B32FA" w:rsidRDefault="006B32FA" w:rsidP="006B32FA">
      <w:pPr>
        <w:spacing w:before="100" w:beforeAutospacing="1" w:after="0" w:afterAutospacing="1" w:line="240" w:lineRule="auto"/>
        <w:rPr>
          <w:rFonts w:eastAsia="Times New Roman" w:cs="Calibri"/>
          <w:bCs/>
          <w:i/>
          <w:color w:val="262626"/>
          <w:kern w:val="24"/>
          <w:sz w:val="36"/>
          <w:szCs w:val="36"/>
          <w:lang w:eastAsia="en-GB"/>
        </w:rPr>
      </w:pPr>
    </w:p>
    <w:p w14:paraId="72DC7344" w14:textId="1FBC6330" w:rsidR="0001224B" w:rsidRDefault="0001224B" w:rsidP="0001224B">
      <w:pPr>
        <w:pStyle w:val="selectionshareable"/>
        <w:rPr>
          <w:rFonts w:asciiTheme="minorHAnsi" w:hAnsiTheme="minorHAnsi"/>
          <w:i/>
          <w:sz w:val="36"/>
          <w:szCs w:val="36"/>
          <w:lang w:val="en"/>
        </w:rPr>
      </w:pPr>
    </w:p>
    <w:p w14:paraId="0E3EF2AA" w14:textId="5F60E03D" w:rsidR="0001224B" w:rsidRPr="00C375B3" w:rsidRDefault="0001224B" w:rsidP="00B45474">
      <w:pPr>
        <w:pStyle w:val="selectionshareable"/>
        <w:rPr>
          <w:rFonts w:asciiTheme="minorHAnsi" w:hAnsiTheme="minorHAnsi"/>
          <w:i/>
          <w:sz w:val="32"/>
          <w:szCs w:val="32"/>
          <w:lang w:val="en"/>
        </w:rPr>
      </w:pPr>
      <w:r w:rsidRPr="00C375B3">
        <w:rPr>
          <w:rFonts w:asciiTheme="minorHAnsi" w:hAnsiTheme="minorHAnsi"/>
          <w:i/>
          <w:sz w:val="32"/>
          <w:szCs w:val="32"/>
          <w:lang w:val="en"/>
        </w:rPr>
        <w:t xml:space="preserve">The wider determinants of health are the social, economic and environmental conditions in which people live that have an impact on </w:t>
      </w:r>
      <w:r w:rsidR="000E7C0C">
        <w:rPr>
          <w:rFonts w:asciiTheme="minorHAnsi" w:hAnsiTheme="minorHAnsi"/>
          <w:i/>
          <w:sz w:val="32"/>
          <w:szCs w:val="32"/>
          <w:lang w:val="en"/>
        </w:rPr>
        <w:t xml:space="preserve">mental </w:t>
      </w:r>
      <w:r w:rsidRPr="00C375B3">
        <w:rPr>
          <w:rFonts w:asciiTheme="minorHAnsi" w:hAnsiTheme="minorHAnsi"/>
          <w:i/>
          <w:sz w:val="32"/>
          <w:szCs w:val="32"/>
          <w:lang w:val="en"/>
        </w:rPr>
        <w:t>health</w:t>
      </w:r>
      <w:r w:rsidR="000E7C0C">
        <w:rPr>
          <w:rFonts w:asciiTheme="minorHAnsi" w:hAnsiTheme="minorHAnsi"/>
          <w:i/>
          <w:sz w:val="32"/>
          <w:szCs w:val="32"/>
          <w:lang w:val="en"/>
        </w:rPr>
        <w:t xml:space="preserve"> and well-being</w:t>
      </w:r>
      <w:r w:rsidRPr="00C375B3">
        <w:rPr>
          <w:rFonts w:asciiTheme="minorHAnsi" w:hAnsiTheme="minorHAnsi"/>
          <w:i/>
          <w:sz w:val="32"/>
          <w:szCs w:val="32"/>
          <w:lang w:val="en"/>
        </w:rPr>
        <w:t>. They include income, education, access to green space and healthy food, the work people do and the homes they live in.</w:t>
      </w:r>
    </w:p>
    <w:p w14:paraId="1FF01A15" w14:textId="77777777" w:rsidR="0001224B" w:rsidRPr="00C375B3" w:rsidRDefault="0001224B" w:rsidP="0001224B">
      <w:pPr>
        <w:pStyle w:val="selectionshareable"/>
        <w:rPr>
          <w:rFonts w:asciiTheme="minorHAnsi" w:hAnsiTheme="minorHAnsi"/>
          <w:i/>
          <w:sz w:val="32"/>
          <w:szCs w:val="32"/>
          <w:lang w:val="en"/>
        </w:rPr>
      </w:pPr>
    </w:p>
    <w:p w14:paraId="5925658E" w14:textId="6B03B1B0" w:rsidR="006B32FA" w:rsidRPr="00C375B3" w:rsidRDefault="00DD69C9" w:rsidP="006B32FA">
      <w:pPr>
        <w:spacing w:before="100" w:beforeAutospacing="1" w:after="0" w:afterAutospacing="1" w:line="240" w:lineRule="auto"/>
        <w:rPr>
          <w:rFonts w:eastAsia="Times New Roman" w:cs="Calibri"/>
          <w:bCs/>
          <w:i/>
          <w:color w:val="262626"/>
          <w:kern w:val="24"/>
          <w:sz w:val="32"/>
          <w:szCs w:val="32"/>
          <w:lang w:eastAsia="en-GB"/>
        </w:rPr>
      </w:pPr>
      <w:r>
        <w:rPr>
          <w:rFonts w:eastAsia="Times New Roman" w:cs="Calibri"/>
          <w:bCs/>
          <w:i/>
          <w:color w:val="262626"/>
          <w:kern w:val="24"/>
          <w:sz w:val="32"/>
          <w:szCs w:val="32"/>
          <w:lang w:eastAsia="en-GB"/>
        </w:rPr>
        <w:t>A</w:t>
      </w:r>
      <w:r w:rsidR="006B32FA" w:rsidRPr="00C375B3">
        <w:rPr>
          <w:rFonts w:eastAsia="Times New Roman" w:cs="Calibri"/>
          <w:bCs/>
          <w:i/>
          <w:color w:val="262626"/>
          <w:kern w:val="24"/>
          <w:sz w:val="32"/>
          <w:szCs w:val="32"/>
          <w:lang w:eastAsia="en-GB"/>
        </w:rPr>
        <w:t xml:space="preserve">dult social care seeks to </w:t>
      </w:r>
      <w:r>
        <w:rPr>
          <w:rFonts w:eastAsia="Times New Roman" w:cs="Calibri"/>
          <w:bCs/>
          <w:i/>
          <w:color w:val="262626"/>
          <w:kern w:val="24"/>
          <w:sz w:val="32"/>
          <w:szCs w:val="32"/>
          <w:lang w:eastAsia="en-GB"/>
        </w:rPr>
        <w:t>recognise</w:t>
      </w:r>
      <w:r w:rsidR="006B32FA" w:rsidRPr="00C375B3">
        <w:rPr>
          <w:rFonts w:eastAsia="Times New Roman" w:cs="Calibri"/>
          <w:bCs/>
          <w:i/>
          <w:color w:val="262626"/>
          <w:kern w:val="24"/>
          <w:sz w:val="32"/>
          <w:szCs w:val="32"/>
          <w:lang w:eastAsia="en-GB"/>
        </w:rPr>
        <w:t xml:space="preserve"> community assets, strengthen local networks and </w:t>
      </w:r>
      <w:r>
        <w:rPr>
          <w:rFonts w:eastAsia="Times New Roman" w:cs="Calibri"/>
          <w:bCs/>
          <w:i/>
          <w:color w:val="262626"/>
          <w:kern w:val="24"/>
          <w:sz w:val="32"/>
          <w:szCs w:val="32"/>
          <w:lang w:eastAsia="en-GB"/>
        </w:rPr>
        <w:t>integrated</w:t>
      </w:r>
      <w:r w:rsidR="006B32FA" w:rsidRPr="00C375B3">
        <w:rPr>
          <w:rFonts w:eastAsia="Times New Roman" w:cs="Calibri"/>
          <w:bCs/>
          <w:i/>
          <w:color w:val="262626"/>
          <w:kern w:val="24"/>
          <w:sz w:val="32"/>
          <w:szCs w:val="32"/>
          <w:lang w:eastAsia="en-GB"/>
        </w:rPr>
        <w:t xml:space="preserve"> pathways</w:t>
      </w:r>
      <w:r w:rsidR="000E7C0C">
        <w:rPr>
          <w:rFonts w:eastAsia="Times New Roman" w:cs="Calibri"/>
          <w:bCs/>
          <w:i/>
          <w:color w:val="262626"/>
          <w:kern w:val="24"/>
          <w:sz w:val="32"/>
          <w:szCs w:val="32"/>
          <w:lang w:eastAsia="en-GB"/>
        </w:rPr>
        <w:t>,</w:t>
      </w:r>
      <w:r w:rsidR="006B32FA" w:rsidRPr="00C375B3">
        <w:rPr>
          <w:rFonts w:eastAsia="Times New Roman" w:cs="Calibri"/>
          <w:bCs/>
          <w:i/>
          <w:color w:val="262626"/>
          <w:kern w:val="24"/>
          <w:sz w:val="32"/>
          <w:szCs w:val="32"/>
          <w:lang w:eastAsia="en-GB"/>
        </w:rPr>
        <w:t xml:space="preserve"> and </w:t>
      </w:r>
      <w:r w:rsidR="000E7C0C">
        <w:rPr>
          <w:rFonts w:eastAsia="Times New Roman" w:cs="Calibri"/>
          <w:bCs/>
          <w:i/>
          <w:color w:val="262626"/>
          <w:kern w:val="24"/>
          <w:sz w:val="32"/>
          <w:szCs w:val="32"/>
          <w:lang w:eastAsia="en-GB"/>
        </w:rPr>
        <w:t>create</w:t>
      </w:r>
      <w:r w:rsidR="006B32FA" w:rsidRPr="00C375B3">
        <w:rPr>
          <w:rFonts w:eastAsia="Times New Roman" w:cs="Calibri"/>
          <w:bCs/>
          <w:i/>
          <w:color w:val="262626"/>
          <w:kern w:val="24"/>
          <w:sz w:val="32"/>
          <w:szCs w:val="32"/>
          <w:lang w:eastAsia="en-GB"/>
        </w:rPr>
        <w:t xml:space="preserve"> better access to community resources.</w:t>
      </w:r>
    </w:p>
    <w:p w14:paraId="0AB5CED5" w14:textId="77777777" w:rsidR="006B32FA" w:rsidRPr="006B32FA" w:rsidRDefault="006B32FA" w:rsidP="006B32FA">
      <w:pPr>
        <w:spacing w:before="100" w:beforeAutospacing="1" w:after="100" w:afterAutospacing="1" w:line="240" w:lineRule="auto"/>
        <w:rPr>
          <w:rFonts w:eastAsia="Times New Roman" w:cs="Calibri"/>
          <w:b/>
          <w:bCs/>
          <w:color w:val="262626"/>
          <w:kern w:val="24"/>
          <w:sz w:val="36"/>
          <w:szCs w:val="32"/>
          <w:lang w:eastAsia="en-GB"/>
        </w:rPr>
      </w:pPr>
    </w:p>
    <w:p w14:paraId="7BCC7779" w14:textId="1AE9C8C5" w:rsidR="006B32FA" w:rsidRDefault="006B32FA" w:rsidP="006B32FA">
      <w:pPr>
        <w:spacing w:before="100" w:beforeAutospacing="1" w:after="100" w:afterAutospacing="1" w:line="240" w:lineRule="auto"/>
        <w:rPr>
          <w:rFonts w:eastAsia="Times New Roman" w:cs="Calibri"/>
          <w:b/>
          <w:bCs/>
          <w:color w:val="262626"/>
          <w:kern w:val="24"/>
          <w:sz w:val="36"/>
          <w:szCs w:val="32"/>
          <w:lang w:eastAsia="en-GB"/>
        </w:rPr>
      </w:pPr>
    </w:p>
    <w:p w14:paraId="07C4A49A" w14:textId="77777777" w:rsidR="00DD69C9" w:rsidRDefault="00DD69C9" w:rsidP="006B32FA">
      <w:pPr>
        <w:spacing w:before="100" w:beforeAutospacing="1" w:after="100" w:afterAutospacing="1" w:line="240" w:lineRule="auto"/>
        <w:rPr>
          <w:rFonts w:eastAsia="Times New Roman" w:cs="Calibri"/>
          <w:b/>
          <w:bCs/>
          <w:color w:val="262626"/>
          <w:kern w:val="24"/>
          <w:sz w:val="36"/>
          <w:szCs w:val="32"/>
          <w:lang w:eastAsia="en-GB"/>
        </w:rPr>
      </w:pPr>
    </w:p>
    <w:p w14:paraId="0E47F1AF" w14:textId="703B75FF" w:rsidR="00531EE3" w:rsidRDefault="00531EE3" w:rsidP="006B32FA">
      <w:pPr>
        <w:spacing w:before="100" w:beforeAutospacing="1" w:after="100" w:afterAutospacing="1" w:line="240" w:lineRule="auto"/>
        <w:rPr>
          <w:rFonts w:eastAsia="Times New Roman" w:cs="Calibri"/>
          <w:b/>
          <w:bCs/>
          <w:color w:val="262626"/>
          <w:kern w:val="24"/>
          <w:sz w:val="36"/>
          <w:szCs w:val="32"/>
          <w:lang w:eastAsia="en-GB"/>
        </w:rPr>
      </w:pPr>
    </w:p>
    <w:p w14:paraId="655F0D23" w14:textId="78EFAB0C" w:rsidR="00531EE3" w:rsidRPr="006B32FA" w:rsidRDefault="00531EE3" w:rsidP="00611A03">
      <w:pPr>
        <w:pStyle w:val="Subtitle"/>
        <w:rPr>
          <w:rFonts w:eastAsia="Times New Roman"/>
          <w:lang w:eastAsia="en-GB"/>
        </w:rPr>
      </w:pPr>
    </w:p>
    <w:p w14:paraId="05A77613" w14:textId="70302BD0" w:rsidR="006B32FA" w:rsidRPr="00C375B3" w:rsidRDefault="009D26E6" w:rsidP="006B32FA">
      <w:pPr>
        <w:spacing w:before="100" w:beforeAutospacing="1" w:after="100" w:afterAutospacing="1" w:line="240" w:lineRule="auto"/>
        <w:rPr>
          <w:rFonts w:eastAsia="Times New Roman" w:cs="Calibri"/>
          <w:b/>
          <w:bCs/>
          <w:color w:val="262626"/>
          <w:kern w:val="24"/>
          <w:sz w:val="32"/>
          <w:szCs w:val="32"/>
          <w:lang w:eastAsia="en-GB"/>
        </w:rPr>
      </w:pPr>
      <w:r w:rsidRPr="00C375B3">
        <w:rPr>
          <w:rFonts w:eastAsia="Times New Roman" w:cs="Calibri"/>
          <w:b/>
          <w:bCs/>
          <w:color w:val="262626"/>
          <w:kern w:val="24"/>
          <w:sz w:val="32"/>
          <w:szCs w:val="32"/>
          <w:lang w:eastAsia="en-GB"/>
        </w:rPr>
        <w:t>The k</w:t>
      </w:r>
      <w:r w:rsidR="000A20A9" w:rsidRPr="00C375B3">
        <w:rPr>
          <w:rFonts w:eastAsia="Times New Roman" w:cs="Calibri"/>
          <w:b/>
          <w:bCs/>
          <w:color w:val="262626"/>
          <w:kern w:val="24"/>
          <w:sz w:val="32"/>
          <w:szCs w:val="32"/>
          <w:lang w:eastAsia="en-GB"/>
        </w:rPr>
        <w:t>ey challeng</w:t>
      </w:r>
      <w:r w:rsidR="006B32FA" w:rsidRPr="00C375B3">
        <w:rPr>
          <w:rFonts w:eastAsia="Times New Roman" w:cs="Calibri"/>
          <w:b/>
          <w:bCs/>
          <w:color w:val="262626"/>
          <w:kern w:val="24"/>
          <w:sz w:val="32"/>
          <w:szCs w:val="32"/>
          <w:lang w:eastAsia="en-GB"/>
        </w:rPr>
        <w:t xml:space="preserve">es </w:t>
      </w:r>
      <w:r w:rsidRPr="00C375B3">
        <w:rPr>
          <w:rFonts w:eastAsia="Times New Roman" w:cs="Calibri"/>
          <w:b/>
          <w:bCs/>
          <w:color w:val="262626"/>
          <w:kern w:val="24"/>
          <w:sz w:val="32"/>
          <w:szCs w:val="32"/>
          <w:lang w:eastAsia="en-GB"/>
        </w:rPr>
        <w:t>for mental h</w:t>
      </w:r>
      <w:r w:rsidR="00974FD9" w:rsidRPr="00C375B3">
        <w:rPr>
          <w:rFonts w:eastAsia="Times New Roman" w:cs="Calibri"/>
          <w:b/>
          <w:bCs/>
          <w:color w:val="262626"/>
          <w:kern w:val="24"/>
          <w:sz w:val="32"/>
          <w:szCs w:val="32"/>
          <w:lang w:eastAsia="en-GB"/>
        </w:rPr>
        <w:t xml:space="preserve">ealth services </w:t>
      </w:r>
      <w:r w:rsidR="000E7C0C">
        <w:rPr>
          <w:rFonts w:eastAsia="Times New Roman" w:cs="Calibri"/>
          <w:b/>
          <w:bCs/>
          <w:color w:val="262626"/>
          <w:kern w:val="24"/>
          <w:sz w:val="32"/>
          <w:szCs w:val="32"/>
          <w:lang w:eastAsia="en-GB"/>
        </w:rPr>
        <w:t xml:space="preserve">in 2020 </w:t>
      </w:r>
      <w:r w:rsidR="006B32FA" w:rsidRPr="00C375B3">
        <w:rPr>
          <w:rFonts w:eastAsia="Times New Roman" w:cs="Calibri"/>
          <w:b/>
          <w:bCs/>
          <w:color w:val="262626"/>
          <w:kern w:val="24"/>
          <w:sz w:val="32"/>
          <w:szCs w:val="32"/>
          <w:lang w:eastAsia="en-GB"/>
        </w:rPr>
        <w:t>are:</w:t>
      </w:r>
    </w:p>
    <w:p w14:paraId="046972ED" w14:textId="77777777" w:rsidR="006B32FA" w:rsidRPr="006B32FA" w:rsidRDefault="006B32FA" w:rsidP="006B32FA">
      <w:pPr>
        <w:numPr>
          <w:ilvl w:val="0"/>
          <w:numId w:val="1"/>
        </w:numPr>
        <w:spacing w:line="240" w:lineRule="auto"/>
        <w:rPr>
          <w:rFonts w:eastAsia="Times New Roman" w:cs="Calibri"/>
          <w:bCs/>
          <w:color w:val="262626"/>
          <w:kern w:val="24"/>
          <w:sz w:val="28"/>
          <w:szCs w:val="26"/>
          <w:lang w:eastAsia="en-GB"/>
        </w:rPr>
      </w:pPr>
      <w:r w:rsidRPr="006B32FA">
        <w:rPr>
          <w:rFonts w:eastAsia="Times New Roman" w:cs="Calibri"/>
          <w:bCs/>
          <w:color w:val="262626"/>
          <w:kern w:val="24"/>
          <w:sz w:val="28"/>
          <w:szCs w:val="26"/>
          <w:lang w:eastAsia="en-GB"/>
        </w:rPr>
        <w:t xml:space="preserve">To respond to the continuing rise in demand for health and social care services at a time when </w:t>
      </w:r>
      <w:r w:rsidR="009D26E6">
        <w:rPr>
          <w:rFonts w:eastAsia="Times New Roman" w:cs="Calibri"/>
          <w:bCs/>
          <w:color w:val="262626"/>
          <w:kern w:val="24"/>
          <w:sz w:val="28"/>
          <w:szCs w:val="26"/>
          <w:lang w:eastAsia="en-GB"/>
        </w:rPr>
        <w:t xml:space="preserve">government </w:t>
      </w:r>
      <w:r w:rsidRPr="006B32FA">
        <w:rPr>
          <w:rFonts w:eastAsia="Times New Roman" w:cs="Calibri"/>
          <w:bCs/>
          <w:color w:val="262626"/>
          <w:kern w:val="24"/>
          <w:sz w:val="28"/>
          <w:szCs w:val="26"/>
          <w:lang w:eastAsia="en-GB"/>
        </w:rPr>
        <w:t>funding is decreasing.</w:t>
      </w:r>
    </w:p>
    <w:p w14:paraId="7EDCD791" w14:textId="77777777" w:rsidR="006B32FA" w:rsidRPr="006B32FA" w:rsidRDefault="006B32FA" w:rsidP="006B32FA">
      <w:pPr>
        <w:numPr>
          <w:ilvl w:val="0"/>
          <w:numId w:val="1"/>
        </w:numPr>
        <w:spacing w:line="240" w:lineRule="auto"/>
        <w:rPr>
          <w:rFonts w:eastAsia="Times New Roman" w:cs="Calibri"/>
          <w:bCs/>
          <w:color w:val="262626"/>
          <w:kern w:val="24"/>
          <w:sz w:val="28"/>
          <w:szCs w:val="26"/>
          <w:lang w:eastAsia="en-GB"/>
        </w:rPr>
      </w:pPr>
      <w:r w:rsidRPr="006B32FA">
        <w:rPr>
          <w:rFonts w:cs="Calibri"/>
          <w:bCs/>
          <w:color w:val="262626"/>
          <w:kern w:val="24"/>
          <w:sz w:val="28"/>
          <w:szCs w:val="26"/>
        </w:rPr>
        <w:t>To enhance health, wellbeing and resilience with a preventative approach that embodies the ‘wellbeing principle’.</w:t>
      </w:r>
    </w:p>
    <w:p w14:paraId="7946CE9B" w14:textId="77777777" w:rsidR="006B32FA" w:rsidRPr="006B32FA" w:rsidRDefault="006B32FA" w:rsidP="006B32FA">
      <w:pPr>
        <w:numPr>
          <w:ilvl w:val="0"/>
          <w:numId w:val="1"/>
        </w:numPr>
        <w:spacing w:line="240" w:lineRule="auto"/>
        <w:rPr>
          <w:rFonts w:eastAsia="Times New Roman" w:cs="Calibri"/>
          <w:bCs/>
          <w:color w:val="262626"/>
          <w:kern w:val="24"/>
          <w:sz w:val="28"/>
          <w:szCs w:val="26"/>
          <w:lang w:eastAsia="en-GB"/>
        </w:rPr>
      </w:pPr>
      <w:r w:rsidRPr="006B32FA">
        <w:rPr>
          <w:rFonts w:eastAsia="Times New Roman" w:cs="Calibri"/>
          <w:bCs/>
          <w:color w:val="262626"/>
          <w:kern w:val="24"/>
          <w:sz w:val="28"/>
          <w:szCs w:val="26"/>
          <w:lang w:eastAsia="en-GB"/>
        </w:rPr>
        <w:t xml:space="preserve">Delivering the right level and type of support at the right time and in the right place to </w:t>
      </w:r>
      <w:r w:rsidR="00245065">
        <w:rPr>
          <w:rFonts w:cs="Calibri"/>
          <w:bCs/>
          <w:color w:val="262626"/>
          <w:kern w:val="24"/>
          <w:sz w:val="28"/>
          <w:szCs w:val="26"/>
        </w:rPr>
        <w:t>enable</w:t>
      </w:r>
      <w:r w:rsidRPr="006B32FA">
        <w:rPr>
          <w:rFonts w:cs="Calibri"/>
          <w:bCs/>
          <w:color w:val="262626"/>
          <w:kern w:val="24"/>
          <w:sz w:val="28"/>
          <w:szCs w:val="26"/>
        </w:rPr>
        <w:t xml:space="preserve"> people </w:t>
      </w:r>
      <w:r w:rsidR="00245065">
        <w:rPr>
          <w:rFonts w:cs="Calibri"/>
          <w:bCs/>
          <w:color w:val="262626"/>
          <w:kern w:val="24"/>
          <w:sz w:val="28"/>
          <w:szCs w:val="26"/>
        </w:rPr>
        <w:t xml:space="preserve">to maintain their wellbeing and </w:t>
      </w:r>
      <w:r w:rsidRPr="006B32FA">
        <w:rPr>
          <w:rFonts w:cs="Calibri"/>
          <w:bCs/>
          <w:color w:val="262626"/>
          <w:kern w:val="24"/>
          <w:sz w:val="28"/>
          <w:szCs w:val="26"/>
        </w:rPr>
        <w:t>independen</w:t>
      </w:r>
      <w:r w:rsidR="00245065">
        <w:rPr>
          <w:rFonts w:cs="Calibri"/>
          <w:bCs/>
          <w:color w:val="262626"/>
          <w:kern w:val="24"/>
          <w:sz w:val="28"/>
          <w:szCs w:val="26"/>
        </w:rPr>
        <w:t>ce</w:t>
      </w:r>
      <w:r w:rsidRPr="006B32FA">
        <w:rPr>
          <w:rFonts w:eastAsia="Times New Roman" w:cs="Calibri"/>
          <w:bCs/>
          <w:color w:val="262626"/>
          <w:kern w:val="24"/>
          <w:sz w:val="28"/>
          <w:szCs w:val="26"/>
          <w:lang w:eastAsia="en-GB"/>
        </w:rPr>
        <w:t>.</w:t>
      </w:r>
    </w:p>
    <w:p w14:paraId="59C3E1E4" w14:textId="1AF33E11" w:rsidR="006B32FA" w:rsidRPr="00D553C3" w:rsidRDefault="00245065" w:rsidP="00D553C3">
      <w:pPr>
        <w:numPr>
          <w:ilvl w:val="0"/>
          <w:numId w:val="1"/>
        </w:numPr>
        <w:spacing w:after="0" w:line="240" w:lineRule="auto"/>
        <w:ind w:left="714" w:hanging="357"/>
        <w:rPr>
          <w:rFonts w:eastAsia="Times New Roman" w:cs="Calibri"/>
          <w:b/>
          <w:bCs/>
          <w:color w:val="262626"/>
          <w:kern w:val="24"/>
          <w:sz w:val="32"/>
          <w:szCs w:val="24"/>
          <w:lang w:eastAsia="en-GB"/>
        </w:rPr>
      </w:pPr>
      <w:r w:rsidRPr="00531EE3">
        <w:rPr>
          <w:rFonts w:eastAsia="Times New Roman" w:cs="Calibri"/>
          <w:bCs/>
          <w:color w:val="262626"/>
          <w:kern w:val="24"/>
          <w:sz w:val="28"/>
          <w:szCs w:val="26"/>
          <w:lang w:eastAsia="en-GB"/>
        </w:rPr>
        <w:t>To p</w:t>
      </w:r>
      <w:r w:rsidR="006B32FA" w:rsidRPr="00531EE3">
        <w:rPr>
          <w:rFonts w:eastAsia="Times New Roman" w:cs="Calibri"/>
          <w:bCs/>
          <w:color w:val="262626"/>
          <w:kern w:val="24"/>
          <w:sz w:val="28"/>
          <w:szCs w:val="26"/>
          <w:lang w:eastAsia="en-GB"/>
        </w:rPr>
        <w:t xml:space="preserve">ave the way for </w:t>
      </w:r>
      <w:r w:rsidR="00805838" w:rsidRPr="00531EE3">
        <w:rPr>
          <w:rFonts w:eastAsia="Times New Roman" w:cs="Calibri"/>
          <w:bCs/>
          <w:color w:val="262626"/>
          <w:kern w:val="24"/>
          <w:sz w:val="28"/>
          <w:szCs w:val="26"/>
          <w:lang w:eastAsia="en-GB"/>
        </w:rPr>
        <w:t xml:space="preserve">greater </w:t>
      </w:r>
      <w:r w:rsidR="006B32FA" w:rsidRPr="00531EE3">
        <w:rPr>
          <w:rFonts w:eastAsia="Times New Roman" w:cs="Calibri"/>
          <w:bCs/>
          <w:color w:val="262626"/>
          <w:kern w:val="24"/>
          <w:sz w:val="28"/>
          <w:szCs w:val="26"/>
          <w:lang w:eastAsia="en-GB"/>
        </w:rPr>
        <w:t>health and social care integration</w:t>
      </w:r>
      <w:r w:rsidR="00805838" w:rsidRPr="00531EE3">
        <w:rPr>
          <w:rFonts w:eastAsia="Times New Roman" w:cs="Calibri"/>
          <w:bCs/>
          <w:color w:val="262626"/>
          <w:kern w:val="24"/>
          <w:sz w:val="28"/>
          <w:szCs w:val="26"/>
          <w:lang w:eastAsia="en-GB"/>
        </w:rPr>
        <w:t xml:space="preserve"> in the delivery of </w:t>
      </w:r>
      <w:r w:rsidR="00531EE3">
        <w:rPr>
          <w:rFonts w:eastAsia="Times New Roman" w:cs="Calibri"/>
          <w:bCs/>
          <w:color w:val="262626"/>
          <w:kern w:val="24"/>
          <w:sz w:val="28"/>
          <w:szCs w:val="26"/>
          <w:lang w:eastAsia="en-GB"/>
        </w:rPr>
        <w:t>as</w:t>
      </w:r>
      <w:r w:rsidR="00805838" w:rsidRPr="00531EE3">
        <w:rPr>
          <w:rFonts w:eastAsia="Times New Roman" w:cs="Calibri"/>
          <w:bCs/>
          <w:color w:val="262626"/>
          <w:kern w:val="24"/>
          <w:sz w:val="28"/>
          <w:szCs w:val="26"/>
          <w:lang w:eastAsia="en-GB"/>
        </w:rPr>
        <w:t>sessments, treatment and support for recovery</w:t>
      </w:r>
      <w:r w:rsidR="006B32FA" w:rsidRPr="00531EE3">
        <w:rPr>
          <w:rFonts w:eastAsia="Times New Roman" w:cs="Calibri"/>
          <w:bCs/>
          <w:color w:val="262626"/>
          <w:kern w:val="24"/>
          <w:sz w:val="28"/>
          <w:szCs w:val="26"/>
          <w:lang w:eastAsia="en-GB"/>
        </w:rPr>
        <w:t>.</w:t>
      </w:r>
    </w:p>
    <w:p w14:paraId="713DEEF9" w14:textId="77777777" w:rsidR="00D553C3" w:rsidRPr="00D553C3" w:rsidRDefault="00D553C3" w:rsidP="00D553C3">
      <w:pPr>
        <w:spacing w:after="0" w:line="240" w:lineRule="auto"/>
        <w:ind w:left="714"/>
        <w:rPr>
          <w:rFonts w:eastAsia="Times New Roman" w:cs="Calibri"/>
          <w:b/>
          <w:bCs/>
          <w:color w:val="262626"/>
          <w:kern w:val="24"/>
          <w:sz w:val="32"/>
          <w:szCs w:val="24"/>
          <w:lang w:eastAsia="en-GB"/>
        </w:rPr>
      </w:pPr>
    </w:p>
    <w:p w14:paraId="435668FD" w14:textId="594254EB" w:rsidR="00D553C3" w:rsidRPr="006B32FA" w:rsidRDefault="00D553C3" w:rsidP="00D553C3">
      <w:pPr>
        <w:numPr>
          <w:ilvl w:val="0"/>
          <w:numId w:val="1"/>
        </w:numPr>
        <w:spacing w:after="0" w:line="240" w:lineRule="auto"/>
        <w:ind w:left="714" w:hanging="357"/>
        <w:rPr>
          <w:rFonts w:eastAsia="Times New Roman" w:cs="Calibri"/>
          <w:bCs/>
          <w:color w:val="262626"/>
          <w:kern w:val="24"/>
          <w:sz w:val="28"/>
          <w:szCs w:val="26"/>
          <w:lang w:eastAsia="en-GB"/>
        </w:rPr>
      </w:pPr>
      <w:r w:rsidRPr="006B32FA">
        <w:rPr>
          <w:rFonts w:eastAsia="Times New Roman" w:cs="Calibri"/>
          <w:bCs/>
          <w:color w:val="262626"/>
          <w:kern w:val="24"/>
          <w:sz w:val="28"/>
          <w:szCs w:val="26"/>
          <w:lang w:eastAsia="en-GB"/>
        </w:rPr>
        <w:t xml:space="preserve">To transform </w:t>
      </w:r>
      <w:r>
        <w:rPr>
          <w:rFonts w:eastAsia="Times New Roman" w:cs="Calibri"/>
          <w:bCs/>
          <w:color w:val="262626"/>
          <w:kern w:val="24"/>
          <w:sz w:val="28"/>
          <w:szCs w:val="26"/>
          <w:lang w:eastAsia="en-GB"/>
        </w:rPr>
        <w:t>and improve the support offer within available</w:t>
      </w:r>
      <w:r w:rsidR="00FE5DC0">
        <w:rPr>
          <w:rFonts w:eastAsia="Times New Roman" w:cs="Calibri"/>
          <w:bCs/>
          <w:color w:val="262626"/>
          <w:kern w:val="24"/>
          <w:sz w:val="28"/>
          <w:szCs w:val="26"/>
          <w:lang w:eastAsia="en-GB"/>
        </w:rPr>
        <w:t xml:space="preserve"> </w:t>
      </w:r>
      <w:r>
        <w:rPr>
          <w:rFonts w:eastAsia="Times New Roman" w:cs="Calibri"/>
          <w:bCs/>
          <w:color w:val="262626"/>
          <w:kern w:val="24"/>
          <w:sz w:val="28"/>
          <w:szCs w:val="26"/>
          <w:lang w:eastAsia="en-GB"/>
        </w:rPr>
        <w:t>resources.</w:t>
      </w:r>
    </w:p>
    <w:p w14:paraId="3588273F" w14:textId="77777777" w:rsidR="00D553C3" w:rsidRPr="00531EE3" w:rsidRDefault="00D553C3" w:rsidP="00D553C3">
      <w:pPr>
        <w:spacing w:before="100" w:beforeAutospacing="1" w:after="0" w:afterAutospacing="1" w:line="240" w:lineRule="auto"/>
        <w:rPr>
          <w:rFonts w:eastAsia="Times New Roman" w:cs="Calibri"/>
          <w:b/>
          <w:bCs/>
          <w:color w:val="262626"/>
          <w:kern w:val="24"/>
          <w:sz w:val="32"/>
          <w:szCs w:val="24"/>
          <w:lang w:eastAsia="en-GB"/>
        </w:rPr>
        <w:sectPr w:rsidR="00D553C3" w:rsidRPr="00531EE3" w:rsidSect="00991B73">
          <w:type w:val="continuous"/>
          <w:pgSz w:w="11906" w:h="16838"/>
          <w:pgMar w:top="907" w:right="1440" w:bottom="1440" w:left="993" w:header="709" w:footer="709" w:gutter="0"/>
          <w:cols w:num="2" w:space="708"/>
          <w:docGrid w:linePitch="360"/>
        </w:sectPr>
      </w:pPr>
    </w:p>
    <w:p w14:paraId="5C9C4B0E" w14:textId="77777777" w:rsidR="00801531" w:rsidRPr="00372C77" w:rsidRDefault="00801531" w:rsidP="00BF0643">
      <w:pPr>
        <w:pStyle w:val="ListParagraph"/>
        <w:numPr>
          <w:ilvl w:val="0"/>
          <w:numId w:val="17"/>
        </w:numPr>
        <w:spacing w:before="100" w:beforeAutospacing="1" w:after="100" w:afterAutospacing="1" w:line="240" w:lineRule="auto"/>
        <w:ind w:hanging="720"/>
        <w:rPr>
          <w:rFonts w:eastAsia="Times New Roman" w:cs="Calibri"/>
          <w:b/>
          <w:bCs/>
          <w:color w:val="262626"/>
          <w:kern w:val="24"/>
          <w:sz w:val="32"/>
          <w:szCs w:val="24"/>
          <w:lang w:eastAsia="en-GB"/>
        </w:rPr>
      </w:pPr>
      <w:r w:rsidRPr="00372C77">
        <w:rPr>
          <w:rFonts w:eastAsia="Times New Roman" w:cs="Calibri"/>
          <w:b/>
          <w:bCs/>
          <w:color w:val="262626"/>
          <w:kern w:val="24"/>
          <w:sz w:val="32"/>
          <w:szCs w:val="24"/>
          <w:lang w:eastAsia="en-GB"/>
        </w:rPr>
        <w:lastRenderedPageBreak/>
        <w:t>Executive Summary</w:t>
      </w:r>
    </w:p>
    <w:p w14:paraId="72F83585" w14:textId="7C222ADF" w:rsidR="00B00B96" w:rsidRPr="00D05DE0" w:rsidRDefault="00B00B96" w:rsidP="00B00B96">
      <w:pPr>
        <w:spacing w:after="0" w:line="240" w:lineRule="auto"/>
        <w:rPr>
          <w:rFonts w:eastAsia="Times New Roman" w:cs="Calibri"/>
          <w:b/>
          <w:bCs/>
          <w:color w:val="262626"/>
          <w:kern w:val="24"/>
          <w:sz w:val="28"/>
          <w:szCs w:val="28"/>
          <w:lang w:eastAsia="en-GB"/>
        </w:rPr>
      </w:pPr>
      <w:r w:rsidRPr="00D05DE0">
        <w:rPr>
          <w:rFonts w:eastAsia="Times New Roman" w:cs="Calibri"/>
          <w:b/>
          <w:bCs/>
          <w:color w:val="262626"/>
          <w:kern w:val="24"/>
          <w:sz w:val="28"/>
          <w:szCs w:val="28"/>
          <w:lang w:eastAsia="en-GB"/>
        </w:rPr>
        <w:t>Background</w:t>
      </w:r>
      <w:r w:rsidR="00284963">
        <w:rPr>
          <w:rFonts w:eastAsia="Times New Roman" w:cs="Calibri"/>
          <w:b/>
          <w:bCs/>
          <w:color w:val="262626"/>
          <w:kern w:val="24"/>
          <w:sz w:val="28"/>
          <w:szCs w:val="28"/>
          <w:lang w:eastAsia="en-GB"/>
        </w:rPr>
        <w:t xml:space="preserve"> to Review</w:t>
      </w:r>
    </w:p>
    <w:p w14:paraId="0C83F392" w14:textId="0B39F615" w:rsidR="00D05DE0" w:rsidRPr="00372C77" w:rsidRDefault="00C375B3" w:rsidP="00C21805">
      <w:pPr>
        <w:pStyle w:val="NormalWeb"/>
        <w:spacing w:before="0" w:beforeAutospacing="0" w:after="0" w:afterAutospacing="0"/>
        <w:jc w:val="both"/>
        <w:rPr>
          <w:rFonts w:asciiTheme="minorHAnsi" w:hAnsiTheme="minorHAnsi" w:cs="Tahoma"/>
          <w:color w:val="000000" w:themeColor="text1"/>
          <w:sz w:val="26"/>
          <w:szCs w:val="26"/>
        </w:rPr>
      </w:pPr>
      <w:r w:rsidRPr="00372C77">
        <w:rPr>
          <w:rFonts w:asciiTheme="minorHAnsi" w:hAnsiTheme="minorHAnsi" w:cs="Arial"/>
          <w:sz w:val="26"/>
          <w:szCs w:val="26"/>
        </w:rPr>
        <w:t>This review has been</w:t>
      </w:r>
      <w:r w:rsidR="00B00B96" w:rsidRPr="00372C77">
        <w:rPr>
          <w:rFonts w:asciiTheme="minorHAnsi" w:hAnsiTheme="minorHAnsi" w:cs="Arial"/>
          <w:sz w:val="26"/>
          <w:szCs w:val="26"/>
        </w:rPr>
        <w:t xml:space="preserve"> commissioned to provide an independent analysis of local community</w:t>
      </w:r>
      <w:r w:rsidR="00D05DE0" w:rsidRPr="00372C77">
        <w:rPr>
          <w:rFonts w:asciiTheme="minorHAnsi" w:hAnsiTheme="minorHAnsi" w:cs="Arial"/>
          <w:sz w:val="26"/>
          <w:szCs w:val="26"/>
        </w:rPr>
        <w:t xml:space="preserve">- </w:t>
      </w:r>
      <w:r w:rsidR="00B00B96" w:rsidRPr="00372C77">
        <w:rPr>
          <w:rFonts w:asciiTheme="minorHAnsi" w:hAnsiTheme="minorHAnsi" w:cs="Arial"/>
          <w:sz w:val="26"/>
          <w:szCs w:val="26"/>
        </w:rPr>
        <w:t xml:space="preserve">based support provision for </w:t>
      </w:r>
      <w:r w:rsidRPr="00372C77">
        <w:rPr>
          <w:rFonts w:asciiTheme="minorHAnsi" w:hAnsiTheme="minorHAnsi" w:cs="Arial"/>
          <w:sz w:val="26"/>
          <w:szCs w:val="26"/>
        </w:rPr>
        <w:t xml:space="preserve">adults with mental ill-health. </w:t>
      </w:r>
      <w:r w:rsidR="00D05DE0" w:rsidRPr="00372C77">
        <w:rPr>
          <w:rFonts w:asciiTheme="minorHAnsi" w:hAnsiTheme="minorHAnsi" w:cs="Tahoma"/>
          <w:color w:val="000000" w:themeColor="text1"/>
          <w:sz w:val="26"/>
          <w:szCs w:val="26"/>
        </w:rPr>
        <w:t xml:space="preserve">The </w:t>
      </w:r>
      <w:r w:rsidR="00D553C3">
        <w:rPr>
          <w:rFonts w:asciiTheme="minorHAnsi" w:hAnsiTheme="minorHAnsi" w:cs="Tahoma"/>
          <w:color w:val="000000" w:themeColor="text1"/>
          <w:sz w:val="26"/>
          <w:szCs w:val="26"/>
        </w:rPr>
        <w:t>remit</w:t>
      </w:r>
      <w:r w:rsidR="00D05DE0" w:rsidRPr="00372C77">
        <w:rPr>
          <w:rFonts w:asciiTheme="minorHAnsi" w:hAnsiTheme="minorHAnsi" w:cs="Tahoma"/>
          <w:color w:val="000000" w:themeColor="text1"/>
          <w:sz w:val="26"/>
          <w:szCs w:val="26"/>
        </w:rPr>
        <w:t xml:space="preserve"> was to </w:t>
      </w:r>
      <w:proofErr w:type="gramStart"/>
      <w:r w:rsidR="00D05DE0" w:rsidRPr="00372C77">
        <w:rPr>
          <w:rFonts w:asciiTheme="minorHAnsi" w:hAnsiTheme="minorHAnsi" w:cs="Tahoma"/>
          <w:color w:val="000000" w:themeColor="text1"/>
          <w:sz w:val="26"/>
          <w:szCs w:val="26"/>
        </w:rPr>
        <w:t>conduct an assessment of</w:t>
      </w:r>
      <w:proofErr w:type="gramEnd"/>
      <w:r w:rsidR="00D05DE0" w:rsidRPr="00372C77">
        <w:rPr>
          <w:rFonts w:asciiTheme="minorHAnsi" w:hAnsiTheme="minorHAnsi" w:cs="Tahoma"/>
          <w:color w:val="000000" w:themeColor="text1"/>
          <w:sz w:val="26"/>
          <w:szCs w:val="26"/>
        </w:rPr>
        <w:t xml:space="preserve"> the current services based on their overall cohesion as part of a recovery pathway, rather than a detailed analysis of each of the services performance.</w:t>
      </w:r>
    </w:p>
    <w:p w14:paraId="659693DB" w14:textId="77777777" w:rsidR="00B00B96" w:rsidRPr="00372C77" w:rsidRDefault="00B00B96" w:rsidP="00C21805">
      <w:pPr>
        <w:pStyle w:val="NormalWeb"/>
        <w:spacing w:before="0" w:beforeAutospacing="0" w:after="0" w:afterAutospacing="0"/>
        <w:jc w:val="both"/>
        <w:rPr>
          <w:rFonts w:asciiTheme="minorHAnsi" w:hAnsiTheme="minorHAnsi" w:cs="Arial"/>
          <w:sz w:val="26"/>
          <w:szCs w:val="26"/>
          <w:highlight w:val="yellow"/>
        </w:rPr>
      </w:pPr>
    </w:p>
    <w:p w14:paraId="5CB326B4" w14:textId="3F4A5D22" w:rsidR="00B00B96" w:rsidRPr="00372C77" w:rsidRDefault="00D05DE0" w:rsidP="00C21805">
      <w:pPr>
        <w:spacing w:after="0" w:line="240" w:lineRule="auto"/>
        <w:jc w:val="both"/>
        <w:rPr>
          <w:rFonts w:eastAsia="Times New Roman" w:cs="Calibri"/>
          <w:bCs/>
          <w:color w:val="262626"/>
          <w:kern w:val="24"/>
          <w:sz w:val="26"/>
          <w:szCs w:val="26"/>
          <w:highlight w:val="yellow"/>
          <w:lang w:eastAsia="en-GB"/>
        </w:rPr>
      </w:pPr>
      <w:r w:rsidRPr="00372C77">
        <w:rPr>
          <w:rFonts w:eastAsia="Times New Roman" w:cs="Calibri"/>
          <w:bCs/>
          <w:color w:val="262626"/>
          <w:kern w:val="24"/>
          <w:sz w:val="26"/>
          <w:szCs w:val="26"/>
          <w:lang w:eastAsia="en-GB"/>
        </w:rPr>
        <w:t xml:space="preserve">Both </w:t>
      </w:r>
      <w:r w:rsidR="00B00B96" w:rsidRPr="00372C77">
        <w:rPr>
          <w:rFonts w:eastAsia="Times New Roman" w:cs="Calibri"/>
          <w:bCs/>
          <w:color w:val="262626"/>
          <w:kern w:val="24"/>
          <w:sz w:val="26"/>
          <w:szCs w:val="26"/>
          <w:lang w:eastAsia="en-GB"/>
        </w:rPr>
        <w:t>academic and clinical thinking</w:t>
      </w:r>
      <w:r w:rsidRPr="00372C77">
        <w:rPr>
          <w:rFonts w:eastAsia="Times New Roman" w:cs="Calibri"/>
          <w:bCs/>
          <w:color w:val="262626"/>
          <w:kern w:val="24"/>
          <w:sz w:val="26"/>
          <w:szCs w:val="26"/>
          <w:lang w:eastAsia="en-GB"/>
        </w:rPr>
        <w:t xml:space="preserve"> </w:t>
      </w:r>
      <w:r w:rsidR="00047F49">
        <w:rPr>
          <w:rFonts w:eastAsia="Times New Roman" w:cs="Calibri"/>
          <w:bCs/>
          <w:color w:val="262626"/>
          <w:kern w:val="24"/>
          <w:sz w:val="26"/>
          <w:szCs w:val="26"/>
          <w:lang w:eastAsia="en-GB"/>
        </w:rPr>
        <w:t xml:space="preserve">have </w:t>
      </w:r>
      <w:r w:rsidR="00B00B96" w:rsidRPr="00372C77">
        <w:rPr>
          <w:rFonts w:eastAsia="Times New Roman" w:cs="Calibri"/>
          <w:bCs/>
          <w:color w:val="262626"/>
          <w:kern w:val="24"/>
          <w:sz w:val="26"/>
          <w:szCs w:val="26"/>
          <w:lang w:eastAsia="en-GB"/>
        </w:rPr>
        <w:t>conclude</w:t>
      </w:r>
      <w:r w:rsidR="00047F49">
        <w:rPr>
          <w:rFonts w:eastAsia="Times New Roman" w:cs="Calibri"/>
          <w:bCs/>
          <w:color w:val="262626"/>
          <w:kern w:val="24"/>
          <w:sz w:val="26"/>
          <w:szCs w:val="26"/>
          <w:lang w:eastAsia="en-GB"/>
        </w:rPr>
        <w:t>d</w:t>
      </w:r>
      <w:r w:rsidR="00C21805">
        <w:rPr>
          <w:rFonts w:eastAsia="Times New Roman" w:cs="Calibri"/>
          <w:bCs/>
          <w:color w:val="262626"/>
          <w:kern w:val="24"/>
          <w:sz w:val="26"/>
          <w:szCs w:val="26"/>
          <w:lang w:eastAsia="en-GB"/>
        </w:rPr>
        <w:t xml:space="preserve"> </w:t>
      </w:r>
      <w:r w:rsidR="00B00B96" w:rsidRPr="00372C77">
        <w:rPr>
          <w:rFonts w:eastAsia="Times New Roman" w:cs="Calibri"/>
          <w:bCs/>
          <w:color w:val="262626"/>
          <w:kern w:val="24"/>
          <w:sz w:val="26"/>
          <w:szCs w:val="26"/>
          <w:lang w:eastAsia="en-GB"/>
        </w:rPr>
        <w:t>that the key determinants of health and wellbeing</w:t>
      </w:r>
      <w:r w:rsidR="005F519F">
        <w:rPr>
          <w:rFonts w:eastAsia="Times New Roman" w:cs="Calibri"/>
          <w:bCs/>
          <w:color w:val="262626"/>
          <w:kern w:val="24"/>
          <w:sz w:val="26"/>
          <w:szCs w:val="26"/>
          <w:lang w:eastAsia="en-GB"/>
        </w:rPr>
        <w:t xml:space="preserve"> </w:t>
      </w:r>
      <w:r w:rsidR="00B00B96" w:rsidRPr="00372C77">
        <w:rPr>
          <w:rFonts w:eastAsia="Times New Roman" w:cs="Calibri"/>
          <w:bCs/>
          <w:color w:val="262626"/>
          <w:kern w:val="24"/>
          <w:sz w:val="26"/>
          <w:szCs w:val="26"/>
          <w:lang w:eastAsia="en-GB"/>
        </w:rPr>
        <w:t xml:space="preserve">require a holistic consideration of all aspects of a person’s life, and </w:t>
      </w:r>
      <w:r w:rsidR="00C21805">
        <w:rPr>
          <w:rFonts w:eastAsia="Times New Roman" w:cs="Calibri"/>
          <w:bCs/>
          <w:color w:val="262626"/>
          <w:kern w:val="24"/>
          <w:sz w:val="26"/>
          <w:szCs w:val="26"/>
          <w:lang w:eastAsia="en-GB"/>
        </w:rPr>
        <w:t xml:space="preserve">therefore a </w:t>
      </w:r>
      <w:r w:rsidR="00B00B96" w:rsidRPr="00372C77">
        <w:rPr>
          <w:rFonts w:eastAsia="Times New Roman" w:cs="Calibri"/>
          <w:bCs/>
          <w:color w:val="262626"/>
          <w:kern w:val="24"/>
          <w:sz w:val="26"/>
          <w:szCs w:val="26"/>
          <w:lang w:eastAsia="en-GB"/>
        </w:rPr>
        <w:t xml:space="preserve">co-ordinated support offer </w:t>
      </w:r>
      <w:r w:rsidR="00C21805">
        <w:rPr>
          <w:rFonts w:eastAsia="Times New Roman" w:cs="Calibri"/>
          <w:bCs/>
          <w:color w:val="262626"/>
          <w:kern w:val="24"/>
          <w:sz w:val="26"/>
          <w:szCs w:val="26"/>
          <w:lang w:eastAsia="en-GB"/>
        </w:rPr>
        <w:t xml:space="preserve">is required </w:t>
      </w:r>
      <w:r w:rsidR="00B00B96" w:rsidRPr="00372C77">
        <w:rPr>
          <w:rFonts w:eastAsia="Times New Roman" w:cs="Calibri"/>
          <w:bCs/>
          <w:color w:val="262626"/>
          <w:kern w:val="24"/>
          <w:sz w:val="26"/>
          <w:szCs w:val="26"/>
          <w:lang w:eastAsia="en-GB"/>
        </w:rPr>
        <w:t xml:space="preserve">to </w:t>
      </w:r>
      <w:r w:rsidR="00C21805">
        <w:rPr>
          <w:rFonts w:eastAsia="Times New Roman" w:cs="Calibri"/>
          <w:bCs/>
          <w:color w:val="262626"/>
          <w:kern w:val="24"/>
          <w:sz w:val="26"/>
          <w:szCs w:val="26"/>
          <w:lang w:eastAsia="en-GB"/>
        </w:rPr>
        <w:t xml:space="preserve">fully </w:t>
      </w:r>
      <w:r w:rsidR="00B00B96" w:rsidRPr="00372C77">
        <w:rPr>
          <w:rFonts w:eastAsia="Times New Roman" w:cs="Calibri"/>
          <w:bCs/>
          <w:color w:val="262626"/>
          <w:kern w:val="24"/>
          <w:sz w:val="26"/>
          <w:szCs w:val="26"/>
          <w:lang w:eastAsia="en-GB"/>
        </w:rPr>
        <w:t>enable someone’s recovery and to maintain their well-being.</w:t>
      </w:r>
    </w:p>
    <w:p w14:paraId="07D56A9C" w14:textId="77E873A5" w:rsidR="00D05DE0" w:rsidRDefault="00B00B96" w:rsidP="00C21805">
      <w:pPr>
        <w:spacing w:before="100" w:beforeAutospacing="1" w:after="100" w:afterAutospacing="1" w:line="240" w:lineRule="auto"/>
        <w:jc w:val="both"/>
        <w:rPr>
          <w:rFonts w:eastAsia="Times New Roman" w:cs="Calibri"/>
          <w:bCs/>
          <w:color w:val="262626"/>
          <w:kern w:val="24"/>
          <w:sz w:val="26"/>
          <w:szCs w:val="26"/>
          <w:lang w:eastAsia="en-GB"/>
        </w:rPr>
      </w:pPr>
      <w:r w:rsidRPr="00372C77">
        <w:rPr>
          <w:rFonts w:eastAsia="Times New Roman" w:cs="Calibri"/>
          <w:bCs/>
          <w:color w:val="262626"/>
          <w:kern w:val="24"/>
          <w:sz w:val="26"/>
          <w:szCs w:val="26"/>
          <w:lang w:eastAsia="en-GB"/>
        </w:rPr>
        <w:t xml:space="preserve">Recovery support services in Harrow and the commissioning of such in recent years have evolved in silos, due to the absence of a </w:t>
      </w:r>
      <w:r w:rsidR="00C21805">
        <w:rPr>
          <w:rFonts w:eastAsia="Times New Roman" w:cs="Calibri"/>
          <w:bCs/>
          <w:color w:val="262626"/>
          <w:kern w:val="24"/>
          <w:sz w:val="26"/>
          <w:szCs w:val="26"/>
          <w:lang w:eastAsia="en-GB"/>
        </w:rPr>
        <w:t xml:space="preserve">single </w:t>
      </w:r>
      <w:r w:rsidRPr="00372C77">
        <w:rPr>
          <w:rFonts w:eastAsia="Times New Roman" w:cs="Calibri"/>
          <w:bCs/>
          <w:color w:val="262626"/>
          <w:kern w:val="24"/>
          <w:sz w:val="26"/>
          <w:szCs w:val="26"/>
          <w:lang w:eastAsia="en-GB"/>
        </w:rPr>
        <w:t xml:space="preserve">strategic and co-ordinated approach to commissioning planning at a whole system level. </w:t>
      </w:r>
    </w:p>
    <w:p w14:paraId="6D73EC23" w14:textId="36D13562" w:rsidR="00D553C3" w:rsidRPr="00372C77" w:rsidRDefault="00D553C3" w:rsidP="00C21805">
      <w:pPr>
        <w:spacing w:before="100" w:beforeAutospacing="1" w:after="100" w:afterAutospacing="1" w:line="240" w:lineRule="auto"/>
        <w:jc w:val="both"/>
        <w:rPr>
          <w:rFonts w:eastAsia="Times New Roman" w:cs="Calibri"/>
          <w:bCs/>
          <w:color w:val="262626"/>
          <w:kern w:val="24"/>
          <w:sz w:val="26"/>
          <w:szCs w:val="26"/>
          <w:lang w:eastAsia="en-GB"/>
        </w:rPr>
      </w:pPr>
      <w:r>
        <w:rPr>
          <w:rFonts w:eastAsia="Times New Roman" w:cs="Calibri"/>
          <w:bCs/>
          <w:color w:val="262626"/>
          <w:kern w:val="24"/>
          <w:sz w:val="26"/>
          <w:szCs w:val="26"/>
          <w:lang w:eastAsia="en-GB"/>
        </w:rPr>
        <w:t xml:space="preserve">It should be noted that the review commenced prior to the Covid19 </w:t>
      </w:r>
      <w:proofErr w:type="gramStart"/>
      <w:r>
        <w:rPr>
          <w:rFonts w:eastAsia="Times New Roman" w:cs="Calibri"/>
          <w:bCs/>
          <w:color w:val="262626"/>
          <w:kern w:val="24"/>
          <w:sz w:val="26"/>
          <w:szCs w:val="26"/>
          <w:lang w:eastAsia="en-GB"/>
        </w:rPr>
        <w:t>pandemic</w:t>
      </w:r>
      <w:r w:rsidR="00091214">
        <w:rPr>
          <w:rFonts w:eastAsia="Times New Roman" w:cs="Calibri"/>
          <w:bCs/>
          <w:color w:val="262626"/>
          <w:kern w:val="24"/>
          <w:sz w:val="26"/>
          <w:szCs w:val="26"/>
          <w:lang w:eastAsia="en-GB"/>
        </w:rPr>
        <w:t>,</w:t>
      </w:r>
      <w:r>
        <w:rPr>
          <w:rFonts w:eastAsia="Times New Roman" w:cs="Calibri"/>
          <w:bCs/>
          <w:color w:val="262626"/>
          <w:kern w:val="24"/>
          <w:sz w:val="26"/>
          <w:szCs w:val="26"/>
          <w:lang w:eastAsia="en-GB"/>
        </w:rPr>
        <w:t xml:space="preserve"> and</w:t>
      </w:r>
      <w:proofErr w:type="gramEnd"/>
      <w:r>
        <w:rPr>
          <w:rFonts w:eastAsia="Times New Roman" w:cs="Calibri"/>
          <w:bCs/>
          <w:color w:val="262626"/>
          <w:kern w:val="24"/>
          <w:sz w:val="26"/>
          <w:szCs w:val="26"/>
          <w:lang w:eastAsia="en-GB"/>
        </w:rPr>
        <w:t xml:space="preserve"> has been completed during this period</w:t>
      </w:r>
      <w:r w:rsidR="00091214">
        <w:rPr>
          <w:rFonts w:eastAsia="Times New Roman" w:cs="Calibri"/>
          <w:bCs/>
          <w:color w:val="262626"/>
          <w:kern w:val="24"/>
          <w:sz w:val="26"/>
          <w:szCs w:val="26"/>
          <w:lang w:eastAsia="en-GB"/>
        </w:rPr>
        <w:t xml:space="preserve"> which </w:t>
      </w:r>
      <w:r w:rsidR="00C21805">
        <w:rPr>
          <w:rFonts w:eastAsia="Times New Roman" w:cs="Calibri"/>
          <w:bCs/>
          <w:color w:val="262626"/>
          <w:kern w:val="24"/>
          <w:sz w:val="26"/>
          <w:szCs w:val="26"/>
          <w:lang w:eastAsia="en-GB"/>
        </w:rPr>
        <w:t xml:space="preserve">has </w:t>
      </w:r>
      <w:r w:rsidR="00091214">
        <w:rPr>
          <w:rFonts w:eastAsia="Times New Roman" w:cs="Calibri"/>
          <w:bCs/>
          <w:color w:val="262626"/>
          <w:kern w:val="24"/>
          <w:sz w:val="26"/>
          <w:szCs w:val="26"/>
          <w:lang w:eastAsia="en-GB"/>
        </w:rPr>
        <w:t>meant some limitations on access to staff and data</w:t>
      </w:r>
      <w:r>
        <w:rPr>
          <w:rFonts w:eastAsia="Times New Roman" w:cs="Calibri"/>
          <w:bCs/>
          <w:color w:val="262626"/>
          <w:kern w:val="24"/>
          <w:sz w:val="26"/>
          <w:szCs w:val="26"/>
          <w:lang w:eastAsia="en-GB"/>
        </w:rPr>
        <w:t xml:space="preserve">. </w:t>
      </w:r>
    </w:p>
    <w:p w14:paraId="7BE72E8A" w14:textId="77777777" w:rsidR="00D73710" w:rsidRPr="00D05DE0" w:rsidRDefault="00D73710" w:rsidP="00596EBA">
      <w:pPr>
        <w:spacing w:after="0" w:line="240" w:lineRule="auto"/>
        <w:rPr>
          <w:rFonts w:eastAsia="Times New Roman" w:cs="Calibri"/>
          <w:b/>
          <w:bCs/>
          <w:color w:val="262626"/>
          <w:kern w:val="24"/>
          <w:sz w:val="28"/>
          <w:szCs w:val="28"/>
          <w:lang w:eastAsia="en-GB"/>
        </w:rPr>
      </w:pPr>
      <w:r w:rsidRPr="00D05DE0">
        <w:rPr>
          <w:rFonts w:eastAsia="Times New Roman" w:cs="Calibri"/>
          <w:b/>
          <w:bCs/>
          <w:color w:val="262626"/>
          <w:kern w:val="24"/>
          <w:sz w:val="28"/>
          <w:szCs w:val="28"/>
          <w:lang w:eastAsia="en-GB"/>
        </w:rPr>
        <w:t>Scope of Review</w:t>
      </w:r>
    </w:p>
    <w:p w14:paraId="6EF15AF7" w14:textId="34ACC1EC" w:rsidR="00D73710" w:rsidRPr="00372C77" w:rsidRDefault="00D73710" w:rsidP="00596EBA">
      <w:pPr>
        <w:spacing w:after="0" w:line="240" w:lineRule="auto"/>
        <w:jc w:val="both"/>
        <w:rPr>
          <w:rFonts w:asciiTheme="minorHAnsi" w:hAnsiTheme="minorHAnsi" w:cstheme="minorHAnsi"/>
          <w:sz w:val="26"/>
          <w:szCs w:val="26"/>
        </w:rPr>
      </w:pPr>
      <w:r w:rsidRPr="00372C77">
        <w:rPr>
          <w:rFonts w:asciiTheme="minorHAnsi" w:hAnsiTheme="minorHAnsi" w:cstheme="minorHAnsi"/>
          <w:sz w:val="26"/>
          <w:szCs w:val="26"/>
        </w:rPr>
        <w:t>Th</w:t>
      </w:r>
      <w:r w:rsidR="00C21805">
        <w:rPr>
          <w:rFonts w:asciiTheme="minorHAnsi" w:hAnsiTheme="minorHAnsi" w:cstheme="minorHAnsi"/>
          <w:sz w:val="26"/>
          <w:szCs w:val="26"/>
        </w:rPr>
        <w:t>e</w:t>
      </w:r>
      <w:r w:rsidRPr="00372C77">
        <w:rPr>
          <w:rFonts w:asciiTheme="minorHAnsi" w:hAnsiTheme="minorHAnsi" w:cstheme="minorHAnsi"/>
          <w:sz w:val="26"/>
          <w:szCs w:val="26"/>
        </w:rPr>
        <w:t xml:space="preserve"> review has considered </w:t>
      </w:r>
      <w:r w:rsidR="00C21805">
        <w:rPr>
          <w:rFonts w:asciiTheme="minorHAnsi" w:hAnsiTheme="minorHAnsi" w:cstheme="minorHAnsi"/>
          <w:sz w:val="26"/>
          <w:szCs w:val="26"/>
        </w:rPr>
        <w:t xml:space="preserve">both </w:t>
      </w:r>
      <w:r w:rsidRPr="00372C77">
        <w:rPr>
          <w:rFonts w:asciiTheme="minorHAnsi" w:hAnsiTheme="minorHAnsi" w:cstheme="minorHAnsi"/>
          <w:sz w:val="26"/>
          <w:szCs w:val="26"/>
        </w:rPr>
        <w:t>LBH commissioned (directly or delegated)</w:t>
      </w:r>
      <w:r w:rsidR="00C21805">
        <w:rPr>
          <w:rFonts w:asciiTheme="minorHAnsi" w:hAnsiTheme="minorHAnsi" w:cstheme="minorHAnsi"/>
          <w:sz w:val="26"/>
          <w:szCs w:val="26"/>
        </w:rPr>
        <w:t xml:space="preserve">, </w:t>
      </w:r>
      <w:r w:rsidRPr="00372C77">
        <w:rPr>
          <w:rFonts w:asciiTheme="minorHAnsi" w:hAnsiTheme="minorHAnsi" w:cstheme="minorHAnsi"/>
          <w:sz w:val="26"/>
          <w:szCs w:val="26"/>
        </w:rPr>
        <w:t>and</w:t>
      </w:r>
      <w:r w:rsidR="001578B6" w:rsidRPr="00372C77">
        <w:rPr>
          <w:rFonts w:asciiTheme="minorHAnsi" w:hAnsiTheme="minorHAnsi" w:cstheme="minorHAnsi"/>
          <w:sz w:val="26"/>
          <w:szCs w:val="26"/>
        </w:rPr>
        <w:t xml:space="preserve"> </w:t>
      </w:r>
      <w:r w:rsidR="00C21805">
        <w:rPr>
          <w:rFonts w:asciiTheme="minorHAnsi" w:hAnsiTheme="minorHAnsi" w:cstheme="minorHAnsi"/>
          <w:sz w:val="26"/>
          <w:szCs w:val="26"/>
        </w:rPr>
        <w:t xml:space="preserve">the </w:t>
      </w:r>
      <w:r w:rsidR="001578B6" w:rsidRPr="00372C77">
        <w:rPr>
          <w:rFonts w:asciiTheme="minorHAnsi" w:hAnsiTheme="minorHAnsi" w:cstheme="minorHAnsi"/>
          <w:sz w:val="26"/>
          <w:szCs w:val="26"/>
        </w:rPr>
        <w:t xml:space="preserve">in-house directly provided </w:t>
      </w:r>
      <w:r w:rsidR="00C21805">
        <w:rPr>
          <w:rFonts w:asciiTheme="minorHAnsi" w:hAnsiTheme="minorHAnsi" w:cstheme="minorHAnsi"/>
          <w:sz w:val="26"/>
          <w:szCs w:val="26"/>
        </w:rPr>
        <w:t xml:space="preserve">community support </w:t>
      </w:r>
      <w:r w:rsidRPr="00372C77">
        <w:rPr>
          <w:rFonts w:asciiTheme="minorHAnsi" w:hAnsiTheme="minorHAnsi" w:cstheme="minorHAnsi"/>
          <w:sz w:val="26"/>
          <w:szCs w:val="26"/>
        </w:rPr>
        <w:t>services for working age adults aged 18-65 with mental ill-health</w:t>
      </w:r>
      <w:r w:rsidR="001578B6" w:rsidRPr="00372C77">
        <w:rPr>
          <w:rFonts w:asciiTheme="minorHAnsi" w:hAnsiTheme="minorHAnsi" w:cstheme="minorHAnsi"/>
          <w:sz w:val="26"/>
          <w:szCs w:val="26"/>
        </w:rPr>
        <w:t>.</w:t>
      </w:r>
    </w:p>
    <w:p w14:paraId="3C3BB93B" w14:textId="77777777" w:rsidR="00D73710" w:rsidRPr="00372C77" w:rsidRDefault="00D73710" w:rsidP="00C21805">
      <w:pPr>
        <w:pStyle w:val="NormalWeb"/>
        <w:spacing w:before="0" w:beforeAutospacing="0" w:after="0" w:afterAutospacing="0"/>
        <w:jc w:val="both"/>
        <w:rPr>
          <w:rFonts w:asciiTheme="minorHAnsi" w:eastAsia="Calibri" w:hAnsiTheme="minorHAnsi" w:cstheme="minorHAnsi"/>
          <w:sz w:val="26"/>
          <w:szCs w:val="26"/>
          <w:highlight w:val="yellow"/>
          <w:lang w:eastAsia="en-US"/>
        </w:rPr>
      </w:pPr>
    </w:p>
    <w:p w14:paraId="5A3DDDE1" w14:textId="12F9CFFD" w:rsidR="00D73710" w:rsidRPr="00372C77" w:rsidRDefault="00D73710" w:rsidP="00C21805">
      <w:pPr>
        <w:pStyle w:val="NormalWeb"/>
        <w:spacing w:before="0" w:beforeAutospacing="0" w:after="0" w:afterAutospacing="0"/>
        <w:jc w:val="both"/>
        <w:rPr>
          <w:rFonts w:asciiTheme="minorHAnsi" w:eastAsia="Calibri" w:hAnsiTheme="minorHAnsi" w:cstheme="minorHAnsi"/>
          <w:sz w:val="26"/>
          <w:szCs w:val="26"/>
          <w:lang w:eastAsia="en-US"/>
        </w:rPr>
      </w:pPr>
      <w:r w:rsidRPr="00372C77">
        <w:rPr>
          <w:rFonts w:asciiTheme="minorHAnsi" w:eastAsia="Calibri" w:hAnsiTheme="minorHAnsi" w:cstheme="minorHAnsi"/>
          <w:sz w:val="26"/>
          <w:szCs w:val="26"/>
          <w:lang w:eastAsia="en-US"/>
        </w:rPr>
        <w:t>Outside of scope of this review were the following aspects</w:t>
      </w:r>
      <w:r w:rsidR="00C21805">
        <w:rPr>
          <w:rFonts w:asciiTheme="minorHAnsi" w:eastAsia="Calibri" w:hAnsiTheme="minorHAnsi" w:cstheme="minorHAnsi"/>
          <w:sz w:val="26"/>
          <w:szCs w:val="26"/>
          <w:lang w:eastAsia="en-US"/>
        </w:rPr>
        <w:t>:</w:t>
      </w:r>
    </w:p>
    <w:p w14:paraId="1275EB97" w14:textId="328CE2F3" w:rsidR="00D73710" w:rsidRPr="00372C77" w:rsidRDefault="00D73710" w:rsidP="00C21805">
      <w:pPr>
        <w:numPr>
          <w:ilvl w:val="0"/>
          <w:numId w:val="10"/>
        </w:numPr>
        <w:contextualSpacing/>
        <w:jc w:val="both"/>
        <w:rPr>
          <w:rFonts w:asciiTheme="minorHAnsi" w:hAnsiTheme="minorHAnsi" w:cstheme="minorHAnsi"/>
          <w:sz w:val="26"/>
          <w:szCs w:val="26"/>
        </w:rPr>
      </w:pPr>
      <w:r w:rsidRPr="00372C77">
        <w:rPr>
          <w:rFonts w:asciiTheme="minorHAnsi" w:hAnsiTheme="minorHAnsi" w:cstheme="minorHAnsi"/>
          <w:sz w:val="26"/>
          <w:szCs w:val="26"/>
        </w:rPr>
        <w:t>CNWL assessment and treatment direct delivery services</w:t>
      </w:r>
    </w:p>
    <w:p w14:paraId="61EB5413" w14:textId="39663F81" w:rsidR="00D05DE0" w:rsidRPr="00372C77" w:rsidRDefault="00D05DE0" w:rsidP="00C21805">
      <w:pPr>
        <w:numPr>
          <w:ilvl w:val="0"/>
          <w:numId w:val="10"/>
        </w:numPr>
        <w:contextualSpacing/>
        <w:jc w:val="both"/>
        <w:rPr>
          <w:rFonts w:asciiTheme="minorHAnsi" w:hAnsiTheme="minorHAnsi" w:cstheme="minorHAnsi"/>
          <w:sz w:val="26"/>
          <w:szCs w:val="26"/>
        </w:rPr>
      </w:pPr>
      <w:r w:rsidRPr="00372C77">
        <w:rPr>
          <w:rFonts w:asciiTheme="minorHAnsi" w:hAnsiTheme="minorHAnsi" w:cstheme="minorHAnsi"/>
          <w:sz w:val="26"/>
          <w:szCs w:val="26"/>
        </w:rPr>
        <w:t>In-patient and NHS rehab services</w:t>
      </w:r>
    </w:p>
    <w:p w14:paraId="50DBB414" w14:textId="77777777" w:rsidR="00D73710" w:rsidRPr="00372C77" w:rsidRDefault="00D73710" w:rsidP="00C21805">
      <w:pPr>
        <w:numPr>
          <w:ilvl w:val="0"/>
          <w:numId w:val="10"/>
        </w:numPr>
        <w:contextualSpacing/>
        <w:jc w:val="both"/>
        <w:rPr>
          <w:rFonts w:asciiTheme="minorHAnsi" w:hAnsiTheme="minorHAnsi" w:cstheme="minorHAnsi"/>
          <w:sz w:val="26"/>
          <w:szCs w:val="26"/>
        </w:rPr>
      </w:pPr>
      <w:r w:rsidRPr="00372C77">
        <w:rPr>
          <w:rFonts w:asciiTheme="minorHAnsi" w:hAnsiTheme="minorHAnsi" w:cstheme="minorHAnsi"/>
          <w:sz w:val="26"/>
          <w:szCs w:val="26"/>
        </w:rPr>
        <w:t>Services for older adults 65+</w:t>
      </w:r>
    </w:p>
    <w:p w14:paraId="17985443" w14:textId="40C8671E" w:rsidR="00D73710" w:rsidRPr="00372C77" w:rsidRDefault="00D73710" w:rsidP="00C21805">
      <w:pPr>
        <w:numPr>
          <w:ilvl w:val="0"/>
          <w:numId w:val="10"/>
        </w:numPr>
        <w:spacing w:after="0"/>
        <w:ind w:left="714" w:hanging="357"/>
        <w:contextualSpacing/>
        <w:jc w:val="both"/>
        <w:rPr>
          <w:rFonts w:asciiTheme="minorHAnsi" w:hAnsiTheme="minorHAnsi" w:cstheme="minorHAnsi"/>
          <w:sz w:val="26"/>
          <w:szCs w:val="26"/>
        </w:rPr>
      </w:pPr>
      <w:r w:rsidRPr="00372C77">
        <w:rPr>
          <w:rFonts w:asciiTheme="minorHAnsi" w:hAnsiTheme="minorHAnsi" w:cstheme="minorHAnsi"/>
          <w:sz w:val="26"/>
          <w:szCs w:val="26"/>
        </w:rPr>
        <w:t>CAMHS</w:t>
      </w:r>
    </w:p>
    <w:p w14:paraId="6328C2FD" w14:textId="2BE95C76" w:rsidR="00D05DE0" w:rsidRPr="00372C77" w:rsidRDefault="00D05DE0" w:rsidP="00C21805">
      <w:pPr>
        <w:numPr>
          <w:ilvl w:val="0"/>
          <w:numId w:val="10"/>
        </w:numPr>
        <w:spacing w:after="0"/>
        <w:ind w:left="714" w:hanging="357"/>
        <w:contextualSpacing/>
        <w:jc w:val="both"/>
        <w:rPr>
          <w:rFonts w:asciiTheme="minorHAnsi" w:hAnsiTheme="minorHAnsi" w:cstheme="minorHAnsi"/>
          <w:sz w:val="26"/>
          <w:szCs w:val="26"/>
        </w:rPr>
      </w:pPr>
      <w:r w:rsidRPr="00372C77">
        <w:rPr>
          <w:rFonts w:asciiTheme="minorHAnsi" w:hAnsiTheme="minorHAnsi" w:cstheme="minorHAnsi"/>
          <w:sz w:val="26"/>
          <w:szCs w:val="26"/>
        </w:rPr>
        <w:t>Advocacy</w:t>
      </w:r>
    </w:p>
    <w:p w14:paraId="49E53E85" w14:textId="03EB3A6A" w:rsidR="00D73710" w:rsidRPr="00C95245" w:rsidRDefault="00D73710" w:rsidP="00C21805">
      <w:pPr>
        <w:pStyle w:val="NormalWeb"/>
        <w:numPr>
          <w:ilvl w:val="0"/>
          <w:numId w:val="10"/>
        </w:numPr>
        <w:spacing w:before="0" w:beforeAutospacing="0" w:after="0" w:afterAutospacing="0"/>
        <w:ind w:left="714" w:hanging="357"/>
        <w:jc w:val="both"/>
        <w:rPr>
          <w:rFonts w:asciiTheme="minorHAnsi" w:hAnsiTheme="minorHAnsi" w:cstheme="minorHAnsi"/>
          <w:b/>
          <w:bCs/>
          <w:color w:val="262626"/>
          <w:kern w:val="24"/>
          <w:sz w:val="26"/>
          <w:szCs w:val="26"/>
        </w:rPr>
      </w:pPr>
      <w:r w:rsidRPr="00372C77">
        <w:rPr>
          <w:rFonts w:asciiTheme="minorHAnsi" w:eastAsia="Calibri" w:hAnsiTheme="minorHAnsi" w:cstheme="minorHAnsi"/>
          <w:sz w:val="26"/>
          <w:szCs w:val="26"/>
          <w:lang w:eastAsia="en-US"/>
        </w:rPr>
        <w:t>IAPT Counselling</w:t>
      </w:r>
    </w:p>
    <w:p w14:paraId="722CB432" w14:textId="3809CB24" w:rsidR="00C95245" w:rsidRDefault="00C95245" w:rsidP="00C95245">
      <w:pPr>
        <w:pStyle w:val="NormalWeb"/>
        <w:spacing w:before="0" w:beforeAutospacing="0" w:after="0" w:afterAutospacing="0"/>
        <w:jc w:val="both"/>
        <w:rPr>
          <w:rFonts w:asciiTheme="minorHAnsi" w:eastAsia="Calibri" w:hAnsiTheme="minorHAnsi" w:cstheme="minorHAnsi"/>
          <w:sz w:val="26"/>
          <w:szCs w:val="26"/>
          <w:lang w:eastAsia="en-US"/>
        </w:rPr>
      </w:pPr>
    </w:p>
    <w:p w14:paraId="21C17342" w14:textId="77777777" w:rsidR="00C95245" w:rsidRPr="000D2EEE" w:rsidRDefault="00C95245" w:rsidP="00C95245">
      <w:pPr>
        <w:spacing w:after="0" w:line="240" w:lineRule="auto"/>
        <w:jc w:val="both"/>
        <w:rPr>
          <w:rFonts w:asciiTheme="minorHAnsi" w:hAnsiTheme="minorHAnsi" w:cs="Tahoma"/>
          <w:color w:val="000000" w:themeColor="text1"/>
          <w:sz w:val="26"/>
          <w:szCs w:val="26"/>
        </w:rPr>
      </w:pPr>
      <w:r w:rsidRPr="000D2EEE">
        <w:rPr>
          <w:rFonts w:asciiTheme="minorHAnsi" w:hAnsiTheme="minorHAnsi" w:cs="Tahoma"/>
          <w:color w:val="000000" w:themeColor="text1"/>
          <w:sz w:val="26"/>
          <w:szCs w:val="26"/>
        </w:rPr>
        <w:t xml:space="preserve">The </w:t>
      </w:r>
      <w:r>
        <w:rPr>
          <w:rFonts w:asciiTheme="minorHAnsi" w:hAnsiTheme="minorHAnsi" w:cs="Tahoma"/>
          <w:color w:val="000000" w:themeColor="text1"/>
          <w:sz w:val="26"/>
          <w:szCs w:val="26"/>
        </w:rPr>
        <w:t xml:space="preserve">focus for the </w:t>
      </w:r>
      <w:r w:rsidRPr="000D2EEE">
        <w:rPr>
          <w:rFonts w:asciiTheme="minorHAnsi" w:hAnsiTheme="minorHAnsi" w:cs="Tahoma"/>
          <w:color w:val="000000" w:themeColor="text1"/>
          <w:sz w:val="26"/>
          <w:szCs w:val="26"/>
        </w:rPr>
        <w:t>review was to determine</w:t>
      </w:r>
    </w:p>
    <w:p w14:paraId="156F6067" w14:textId="77777777" w:rsidR="00C95245" w:rsidRPr="000D2EEE" w:rsidRDefault="00C95245" w:rsidP="00C95245">
      <w:pPr>
        <w:pStyle w:val="ListParagraph"/>
        <w:numPr>
          <w:ilvl w:val="0"/>
          <w:numId w:val="25"/>
        </w:numPr>
        <w:spacing w:after="0" w:line="240" w:lineRule="auto"/>
        <w:jc w:val="both"/>
        <w:rPr>
          <w:rFonts w:asciiTheme="minorHAnsi" w:hAnsiTheme="minorHAnsi" w:cs="Tahoma"/>
          <w:color w:val="000000" w:themeColor="text1"/>
          <w:sz w:val="26"/>
          <w:szCs w:val="26"/>
        </w:rPr>
      </w:pPr>
      <w:r w:rsidRPr="000D2EEE">
        <w:rPr>
          <w:rFonts w:asciiTheme="minorHAnsi" w:hAnsiTheme="minorHAnsi" w:cs="Tahoma"/>
          <w:color w:val="000000" w:themeColor="text1"/>
          <w:sz w:val="26"/>
          <w:szCs w:val="26"/>
        </w:rPr>
        <w:t>The efficiency and effectiveness of the current recovery pathway experienced by people with mental health support needs; and</w:t>
      </w:r>
    </w:p>
    <w:p w14:paraId="6CD21673" w14:textId="77777777" w:rsidR="00C95245" w:rsidRPr="000D2EEE" w:rsidRDefault="00C95245" w:rsidP="00C95245">
      <w:pPr>
        <w:pStyle w:val="ListParagraph"/>
        <w:numPr>
          <w:ilvl w:val="0"/>
          <w:numId w:val="25"/>
        </w:numPr>
        <w:spacing w:after="0" w:line="240" w:lineRule="auto"/>
        <w:jc w:val="both"/>
        <w:rPr>
          <w:rFonts w:asciiTheme="minorHAnsi" w:hAnsiTheme="minorHAnsi" w:cs="Tahoma"/>
          <w:color w:val="000000" w:themeColor="text1"/>
          <w:sz w:val="26"/>
          <w:szCs w:val="26"/>
        </w:rPr>
      </w:pPr>
      <w:r w:rsidRPr="000D2EEE">
        <w:rPr>
          <w:rFonts w:asciiTheme="minorHAnsi" w:hAnsiTheme="minorHAnsi" w:cs="Tahoma"/>
          <w:color w:val="000000" w:themeColor="text1"/>
          <w:sz w:val="26"/>
          <w:szCs w:val="26"/>
        </w:rPr>
        <w:t>The extent to which both the Council directly provided and commissioned services maximised people’s independence and social inclusion</w:t>
      </w:r>
    </w:p>
    <w:p w14:paraId="52B41B1C" w14:textId="77777777" w:rsidR="00C95245" w:rsidRPr="000D2EEE" w:rsidRDefault="00C95245" w:rsidP="00C95245">
      <w:pPr>
        <w:pStyle w:val="NormalWeb"/>
        <w:spacing w:before="0" w:beforeAutospacing="0" w:after="0" w:afterAutospacing="0"/>
        <w:rPr>
          <w:rFonts w:asciiTheme="minorHAnsi" w:hAnsiTheme="minorHAnsi" w:cs="Arial"/>
          <w:sz w:val="26"/>
          <w:szCs w:val="26"/>
        </w:rPr>
      </w:pPr>
    </w:p>
    <w:p w14:paraId="6AC2E9FC" w14:textId="77777777" w:rsidR="00C95245" w:rsidRPr="00372C77" w:rsidRDefault="00C95245" w:rsidP="00C95245">
      <w:pPr>
        <w:pStyle w:val="NormalWeb"/>
        <w:spacing w:before="0" w:beforeAutospacing="0" w:after="0" w:afterAutospacing="0"/>
        <w:jc w:val="both"/>
        <w:rPr>
          <w:rFonts w:asciiTheme="minorHAnsi" w:hAnsiTheme="minorHAnsi" w:cstheme="minorHAnsi"/>
          <w:b/>
          <w:bCs/>
          <w:color w:val="262626"/>
          <w:kern w:val="24"/>
          <w:sz w:val="26"/>
          <w:szCs w:val="26"/>
        </w:rPr>
      </w:pPr>
    </w:p>
    <w:p w14:paraId="67E68151" w14:textId="77777777" w:rsidR="00E73436" w:rsidRDefault="00E73436" w:rsidP="00E73436">
      <w:pPr>
        <w:spacing w:after="0" w:line="240" w:lineRule="auto"/>
        <w:rPr>
          <w:rFonts w:eastAsia="Times New Roman" w:cs="Calibri"/>
          <w:b/>
          <w:bCs/>
          <w:color w:val="262626"/>
          <w:kern w:val="24"/>
          <w:sz w:val="26"/>
          <w:szCs w:val="26"/>
          <w:lang w:eastAsia="en-GB"/>
        </w:rPr>
      </w:pPr>
    </w:p>
    <w:p w14:paraId="7A9C4649" w14:textId="62983F38" w:rsidR="001D0D4F" w:rsidRPr="00C21805" w:rsidRDefault="001D0D4F" w:rsidP="00E73436">
      <w:pPr>
        <w:spacing w:after="0" w:line="240" w:lineRule="auto"/>
        <w:rPr>
          <w:rFonts w:eastAsia="Times New Roman" w:cs="Calibri"/>
          <w:b/>
          <w:bCs/>
          <w:color w:val="262626"/>
          <w:kern w:val="24"/>
          <w:sz w:val="28"/>
          <w:szCs w:val="28"/>
          <w:lang w:eastAsia="en-GB"/>
        </w:rPr>
      </w:pPr>
      <w:r w:rsidRPr="00C21805">
        <w:rPr>
          <w:rFonts w:eastAsia="Times New Roman" w:cs="Calibri"/>
          <w:b/>
          <w:bCs/>
          <w:color w:val="262626"/>
          <w:kern w:val="24"/>
          <w:sz w:val="28"/>
          <w:szCs w:val="28"/>
          <w:lang w:eastAsia="en-GB"/>
        </w:rPr>
        <w:t xml:space="preserve">Needs </w:t>
      </w:r>
      <w:r w:rsidR="00C21805" w:rsidRPr="00C21805">
        <w:rPr>
          <w:rFonts w:eastAsia="Times New Roman" w:cs="Calibri"/>
          <w:b/>
          <w:bCs/>
          <w:color w:val="262626"/>
          <w:kern w:val="24"/>
          <w:sz w:val="28"/>
          <w:szCs w:val="28"/>
          <w:lang w:eastAsia="en-GB"/>
        </w:rPr>
        <w:t>A</w:t>
      </w:r>
      <w:r w:rsidRPr="00C21805">
        <w:rPr>
          <w:rFonts w:eastAsia="Times New Roman" w:cs="Calibri"/>
          <w:b/>
          <w:bCs/>
          <w:color w:val="262626"/>
          <w:kern w:val="24"/>
          <w:sz w:val="28"/>
          <w:szCs w:val="28"/>
          <w:lang w:eastAsia="en-GB"/>
        </w:rPr>
        <w:t>nalysis</w:t>
      </w:r>
    </w:p>
    <w:p w14:paraId="32FAEA63" w14:textId="77777777" w:rsidR="00596EBA" w:rsidRDefault="00091214" w:rsidP="00596EBA">
      <w:pPr>
        <w:spacing w:after="0" w:line="240" w:lineRule="auto"/>
        <w:jc w:val="both"/>
        <w:rPr>
          <w:rFonts w:eastAsia="Times New Roman" w:cs="Calibri"/>
          <w:color w:val="262626"/>
          <w:kern w:val="24"/>
          <w:sz w:val="26"/>
          <w:szCs w:val="26"/>
          <w:lang w:eastAsia="en-GB"/>
        </w:rPr>
      </w:pPr>
      <w:r w:rsidRPr="00091214">
        <w:rPr>
          <w:rFonts w:eastAsia="Times New Roman" w:cs="Calibri"/>
          <w:color w:val="262626"/>
          <w:kern w:val="24"/>
          <w:sz w:val="26"/>
          <w:szCs w:val="26"/>
          <w:lang w:eastAsia="en-GB"/>
        </w:rPr>
        <w:t>Public health has been commissioned to undertake a</w:t>
      </w:r>
      <w:r>
        <w:rPr>
          <w:rFonts w:eastAsia="Times New Roman" w:cs="Calibri"/>
          <w:color w:val="262626"/>
          <w:kern w:val="24"/>
          <w:sz w:val="26"/>
          <w:szCs w:val="26"/>
          <w:lang w:eastAsia="en-GB"/>
        </w:rPr>
        <w:t xml:space="preserve"> Joint Strategic Needs Assessment</w:t>
      </w:r>
      <w:r w:rsidRPr="00091214">
        <w:rPr>
          <w:rFonts w:eastAsia="Times New Roman" w:cs="Calibri"/>
          <w:color w:val="262626"/>
          <w:kern w:val="24"/>
          <w:sz w:val="26"/>
          <w:szCs w:val="26"/>
          <w:lang w:eastAsia="en-GB"/>
        </w:rPr>
        <w:t xml:space="preserve"> </w:t>
      </w:r>
      <w:r>
        <w:rPr>
          <w:rFonts w:eastAsia="Times New Roman" w:cs="Calibri"/>
          <w:color w:val="262626"/>
          <w:kern w:val="24"/>
          <w:sz w:val="26"/>
          <w:szCs w:val="26"/>
          <w:lang w:eastAsia="en-GB"/>
        </w:rPr>
        <w:t>for mental health, where initial findings are</w:t>
      </w:r>
      <w:r w:rsidRPr="00091214">
        <w:rPr>
          <w:rFonts w:eastAsia="Times New Roman" w:cs="Calibri"/>
          <w:color w:val="262626"/>
          <w:kern w:val="24"/>
          <w:sz w:val="26"/>
          <w:szCs w:val="26"/>
          <w:lang w:eastAsia="en-GB"/>
        </w:rPr>
        <w:t xml:space="preserve"> referenced accordingly </w:t>
      </w:r>
      <w:r>
        <w:rPr>
          <w:rFonts w:eastAsia="Times New Roman" w:cs="Calibri"/>
          <w:color w:val="262626"/>
          <w:kern w:val="24"/>
          <w:sz w:val="26"/>
          <w:szCs w:val="26"/>
          <w:lang w:eastAsia="en-GB"/>
        </w:rPr>
        <w:t xml:space="preserve">in this report, </w:t>
      </w:r>
      <w:r w:rsidRPr="00091214">
        <w:rPr>
          <w:rFonts w:eastAsia="Times New Roman" w:cs="Calibri"/>
          <w:color w:val="262626"/>
          <w:kern w:val="24"/>
          <w:sz w:val="26"/>
          <w:szCs w:val="26"/>
          <w:lang w:eastAsia="en-GB"/>
        </w:rPr>
        <w:t xml:space="preserve">and </w:t>
      </w:r>
      <w:r w:rsidR="00216D97">
        <w:rPr>
          <w:rFonts w:eastAsia="Times New Roman" w:cs="Calibri"/>
          <w:color w:val="262626"/>
          <w:kern w:val="24"/>
          <w:sz w:val="26"/>
          <w:szCs w:val="26"/>
          <w:lang w:eastAsia="en-GB"/>
        </w:rPr>
        <w:t xml:space="preserve">further work will need to be </w:t>
      </w:r>
      <w:r w:rsidRPr="00091214">
        <w:rPr>
          <w:rFonts w:eastAsia="Times New Roman" w:cs="Calibri"/>
          <w:color w:val="262626"/>
          <w:kern w:val="24"/>
          <w:sz w:val="26"/>
          <w:szCs w:val="26"/>
          <w:lang w:eastAsia="en-GB"/>
        </w:rPr>
        <w:t xml:space="preserve">developed </w:t>
      </w:r>
      <w:r w:rsidR="00216D97">
        <w:rPr>
          <w:rFonts w:eastAsia="Times New Roman" w:cs="Calibri"/>
          <w:color w:val="262626"/>
          <w:kern w:val="24"/>
          <w:sz w:val="26"/>
          <w:szCs w:val="26"/>
          <w:lang w:eastAsia="en-GB"/>
        </w:rPr>
        <w:t>t</w:t>
      </w:r>
      <w:r w:rsidRPr="00091214">
        <w:rPr>
          <w:rFonts w:eastAsia="Times New Roman" w:cs="Calibri"/>
          <w:color w:val="262626"/>
          <w:kern w:val="24"/>
          <w:sz w:val="26"/>
          <w:szCs w:val="26"/>
          <w:lang w:eastAsia="en-GB"/>
        </w:rPr>
        <w:t xml:space="preserve">o inform </w:t>
      </w:r>
      <w:r>
        <w:rPr>
          <w:rFonts w:eastAsia="Times New Roman" w:cs="Calibri"/>
          <w:color w:val="262626"/>
          <w:kern w:val="24"/>
          <w:sz w:val="26"/>
          <w:szCs w:val="26"/>
          <w:lang w:eastAsia="en-GB"/>
        </w:rPr>
        <w:t xml:space="preserve">future commissioning </w:t>
      </w:r>
      <w:r w:rsidRPr="00091214">
        <w:rPr>
          <w:rFonts w:eastAsia="Times New Roman" w:cs="Calibri"/>
          <w:color w:val="262626"/>
          <w:kern w:val="24"/>
          <w:sz w:val="26"/>
          <w:szCs w:val="26"/>
          <w:lang w:eastAsia="en-GB"/>
        </w:rPr>
        <w:t>planning.</w:t>
      </w:r>
    </w:p>
    <w:p w14:paraId="584153C8" w14:textId="0B41E085" w:rsidR="00D73710" w:rsidRDefault="00091214" w:rsidP="00596EBA">
      <w:pPr>
        <w:spacing w:after="0" w:line="240" w:lineRule="auto"/>
        <w:jc w:val="both"/>
        <w:rPr>
          <w:rFonts w:eastAsia="Times New Roman" w:cs="Calibri"/>
          <w:color w:val="262626"/>
          <w:kern w:val="24"/>
          <w:sz w:val="26"/>
          <w:szCs w:val="26"/>
          <w:lang w:eastAsia="en-GB"/>
        </w:rPr>
      </w:pPr>
      <w:r>
        <w:rPr>
          <w:rFonts w:eastAsia="Times New Roman" w:cs="Calibri"/>
          <w:color w:val="262626"/>
          <w:kern w:val="24"/>
          <w:sz w:val="26"/>
          <w:szCs w:val="26"/>
          <w:lang w:eastAsia="en-GB"/>
        </w:rPr>
        <w:t>Therefore</w:t>
      </w:r>
      <w:r w:rsidR="00216D97">
        <w:rPr>
          <w:rFonts w:eastAsia="Times New Roman" w:cs="Calibri"/>
          <w:color w:val="262626"/>
          <w:kern w:val="24"/>
          <w:sz w:val="26"/>
          <w:szCs w:val="26"/>
          <w:lang w:eastAsia="en-GB"/>
        </w:rPr>
        <w:t>,</w:t>
      </w:r>
      <w:r w:rsidR="006B7CD9">
        <w:rPr>
          <w:rFonts w:eastAsia="Times New Roman" w:cs="Calibri"/>
          <w:color w:val="262626"/>
          <w:kern w:val="24"/>
          <w:sz w:val="26"/>
          <w:szCs w:val="26"/>
          <w:lang w:eastAsia="en-GB"/>
        </w:rPr>
        <w:t xml:space="preserve"> </w:t>
      </w:r>
      <w:r>
        <w:rPr>
          <w:rFonts w:eastAsia="Times New Roman" w:cs="Calibri"/>
          <w:color w:val="262626"/>
          <w:kern w:val="24"/>
          <w:sz w:val="26"/>
          <w:szCs w:val="26"/>
          <w:lang w:eastAsia="en-GB"/>
        </w:rPr>
        <w:t xml:space="preserve">the </w:t>
      </w:r>
      <w:r w:rsidR="006B7CD9">
        <w:rPr>
          <w:rFonts w:eastAsia="Times New Roman" w:cs="Calibri"/>
          <w:color w:val="262626"/>
          <w:kern w:val="24"/>
          <w:sz w:val="26"/>
          <w:szCs w:val="26"/>
          <w:lang w:eastAsia="en-GB"/>
        </w:rPr>
        <w:t xml:space="preserve">initial </w:t>
      </w:r>
      <w:r>
        <w:rPr>
          <w:rFonts w:eastAsia="Times New Roman" w:cs="Calibri"/>
          <w:color w:val="262626"/>
          <w:kern w:val="24"/>
          <w:sz w:val="26"/>
          <w:szCs w:val="26"/>
          <w:lang w:eastAsia="en-GB"/>
        </w:rPr>
        <w:t>d</w:t>
      </w:r>
      <w:r w:rsidR="00150DED" w:rsidRPr="00372C77">
        <w:rPr>
          <w:rFonts w:eastAsia="Times New Roman" w:cs="Calibri"/>
          <w:color w:val="262626"/>
          <w:kern w:val="24"/>
          <w:sz w:val="26"/>
          <w:szCs w:val="26"/>
          <w:lang w:eastAsia="en-GB"/>
        </w:rPr>
        <w:t xml:space="preserve">ata </w:t>
      </w:r>
      <w:r w:rsidR="00C21805">
        <w:rPr>
          <w:rFonts w:eastAsia="Times New Roman" w:cs="Calibri"/>
          <w:color w:val="262626"/>
          <w:kern w:val="24"/>
          <w:sz w:val="26"/>
          <w:szCs w:val="26"/>
          <w:lang w:eastAsia="en-GB"/>
        </w:rPr>
        <w:t>which</w:t>
      </w:r>
      <w:r>
        <w:rPr>
          <w:rFonts w:eastAsia="Times New Roman" w:cs="Calibri"/>
          <w:color w:val="262626"/>
          <w:kern w:val="24"/>
          <w:sz w:val="26"/>
          <w:szCs w:val="26"/>
          <w:lang w:eastAsia="en-GB"/>
        </w:rPr>
        <w:t xml:space="preserve"> has been </w:t>
      </w:r>
      <w:r w:rsidR="00150DED" w:rsidRPr="00372C77">
        <w:rPr>
          <w:rFonts w:eastAsia="Times New Roman" w:cs="Calibri"/>
          <w:color w:val="262626"/>
          <w:kern w:val="24"/>
          <w:sz w:val="26"/>
          <w:szCs w:val="26"/>
          <w:lang w:eastAsia="en-GB"/>
        </w:rPr>
        <w:t xml:space="preserve">used </w:t>
      </w:r>
      <w:r w:rsidR="002F29C2">
        <w:rPr>
          <w:rFonts w:eastAsia="Times New Roman" w:cs="Calibri"/>
          <w:color w:val="262626"/>
          <w:kern w:val="24"/>
          <w:sz w:val="26"/>
          <w:szCs w:val="26"/>
          <w:lang w:eastAsia="en-GB"/>
        </w:rPr>
        <w:t xml:space="preserve">in order </w:t>
      </w:r>
      <w:r w:rsidR="00150DED" w:rsidRPr="00372C77">
        <w:rPr>
          <w:rFonts w:eastAsia="Times New Roman" w:cs="Calibri"/>
          <w:color w:val="262626"/>
          <w:kern w:val="24"/>
          <w:sz w:val="26"/>
          <w:szCs w:val="26"/>
          <w:lang w:eastAsia="en-GB"/>
        </w:rPr>
        <w:t>t</w:t>
      </w:r>
      <w:r>
        <w:rPr>
          <w:rFonts w:eastAsia="Times New Roman" w:cs="Calibri"/>
          <w:color w:val="262626"/>
          <w:kern w:val="24"/>
          <w:sz w:val="26"/>
          <w:szCs w:val="26"/>
          <w:lang w:eastAsia="en-GB"/>
        </w:rPr>
        <w:t>o inform the projected demand for local provision</w:t>
      </w:r>
      <w:r w:rsidR="00284963">
        <w:rPr>
          <w:rFonts w:eastAsia="Times New Roman" w:cs="Calibri"/>
          <w:color w:val="262626"/>
          <w:kern w:val="24"/>
          <w:sz w:val="26"/>
          <w:szCs w:val="26"/>
          <w:lang w:eastAsia="en-GB"/>
        </w:rPr>
        <w:t>,</w:t>
      </w:r>
      <w:r>
        <w:rPr>
          <w:rFonts w:eastAsia="Times New Roman" w:cs="Calibri"/>
          <w:color w:val="262626"/>
          <w:kern w:val="24"/>
          <w:sz w:val="26"/>
          <w:szCs w:val="26"/>
          <w:lang w:eastAsia="en-GB"/>
        </w:rPr>
        <w:t xml:space="preserve"> has</w:t>
      </w:r>
      <w:r w:rsidR="00150DED" w:rsidRPr="00372C77">
        <w:rPr>
          <w:rFonts w:eastAsia="Times New Roman" w:cs="Calibri"/>
          <w:color w:val="262626"/>
          <w:kern w:val="24"/>
          <w:sz w:val="26"/>
          <w:szCs w:val="26"/>
          <w:lang w:eastAsia="en-GB"/>
        </w:rPr>
        <w:t xml:space="preserve"> largely been based on service activity</w:t>
      </w:r>
      <w:r w:rsidR="00216D97">
        <w:rPr>
          <w:rFonts w:eastAsia="Times New Roman" w:cs="Calibri"/>
          <w:color w:val="262626"/>
          <w:kern w:val="24"/>
          <w:sz w:val="26"/>
          <w:szCs w:val="26"/>
          <w:lang w:eastAsia="en-GB"/>
        </w:rPr>
        <w:t xml:space="preserve"> </w:t>
      </w:r>
      <w:r w:rsidR="00150DED" w:rsidRPr="00372C77">
        <w:rPr>
          <w:rFonts w:eastAsia="Times New Roman" w:cs="Calibri"/>
          <w:color w:val="262626"/>
          <w:kern w:val="24"/>
          <w:sz w:val="26"/>
          <w:szCs w:val="26"/>
          <w:lang w:eastAsia="en-GB"/>
        </w:rPr>
        <w:t xml:space="preserve">and national statistics on indicative areas of </w:t>
      </w:r>
      <w:r w:rsidR="002F29C2">
        <w:rPr>
          <w:rFonts w:eastAsia="Times New Roman" w:cs="Calibri"/>
          <w:color w:val="262626"/>
          <w:kern w:val="24"/>
          <w:sz w:val="26"/>
          <w:szCs w:val="26"/>
          <w:lang w:eastAsia="en-GB"/>
        </w:rPr>
        <w:t xml:space="preserve">service </w:t>
      </w:r>
      <w:r w:rsidR="00150DED" w:rsidRPr="00372C77">
        <w:rPr>
          <w:rFonts w:eastAsia="Times New Roman" w:cs="Calibri"/>
          <w:color w:val="262626"/>
          <w:kern w:val="24"/>
          <w:sz w:val="26"/>
          <w:szCs w:val="26"/>
          <w:lang w:eastAsia="en-GB"/>
        </w:rPr>
        <w:t>need.</w:t>
      </w:r>
    </w:p>
    <w:p w14:paraId="00418377" w14:textId="6C5D2F10" w:rsidR="006B7CD9" w:rsidRPr="00372C77" w:rsidRDefault="006B7CD9" w:rsidP="00596EBA">
      <w:pPr>
        <w:spacing w:after="0" w:line="240" w:lineRule="auto"/>
        <w:jc w:val="both"/>
        <w:rPr>
          <w:rFonts w:eastAsia="Times New Roman" w:cs="Calibri"/>
          <w:color w:val="262626"/>
          <w:kern w:val="24"/>
          <w:sz w:val="26"/>
          <w:szCs w:val="26"/>
          <w:lang w:eastAsia="en-GB"/>
        </w:rPr>
      </w:pPr>
      <w:r>
        <w:rPr>
          <w:rFonts w:eastAsia="Times New Roman" w:cs="Calibri"/>
          <w:color w:val="262626"/>
          <w:kern w:val="24"/>
          <w:sz w:val="26"/>
          <w:szCs w:val="26"/>
          <w:lang w:eastAsia="en-GB"/>
        </w:rPr>
        <w:t xml:space="preserve"> </w:t>
      </w:r>
    </w:p>
    <w:p w14:paraId="48F7FCF6" w14:textId="675E3538" w:rsidR="00D73710" w:rsidRPr="00150DED" w:rsidRDefault="006A4245" w:rsidP="007D223D">
      <w:pPr>
        <w:spacing w:after="0" w:line="240" w:lineRule="auto"/>
        <w:rPr>
          <w:rFonts w:eastAsia="Times New Roman" w:cs="Calibri"/>
          <w:b/>
          <w:bCs/>
          <w:color w:val="262626"/>
          <w:kern w:val="24"/>
          <w:sz w:val="28"/>
          <w:szCs w:val="28"/>
          <w:lang w:eastAsia="en-GB"/>
        </w:rPr>
      </w:pPr>
      <w:r w:rsidRPr="00150DED">
        <w:rPr>
          <w:rFonts w:eastAsia="Times New Roman" w:cs="Calibri"/>
          <w:b/>
          <w:bCs/>
          <w:color w:val="262626"/>
          <w:kern w:val="24"/>
          <w:sz w:val="28"/>
          <w:szCs w:val="28"/>
          <w:lang w:eastAsia="en-GB"/>
        </w:rPr>
        <w:t xml:space="preserve">Recovery &amp; Resilience Service </w:t>
      </w:r>
      <w:proofErr w:type="gramStart"/>
      <w:r w:rsidRPr="00150DED">
        <w:rPr>
          <w:rFonts w:eastAsia="Times New Roman" w:cs="Calibri"/>
          <w:b/>
          <w:bCs/>
          <w:color w:val="262626"/>
          <w:kern w:val="24"/>
          <w:sz w:val="28"/>
          <w:szCs w:val="28"/>
          <w:lang w:eastAsia="en-GB"/>
        </w:rPr>
        <w:t>model</w:t>
      </w:r>
      <w:proofErr w:type="gramEnd"/>
      <w:r w:rsidR="00CB28DE">
        <w:rPr>
          <w:rFonts w:eastAsia="Times New Roman" w:cs="Calibri"/>
          <w:b/>
          <w:bCs/>
          <w:color w:val="262626"/>
          <w:kern w:val="24"/>
          <w:sz w:val="28"/>
          <w:szCs w:val="28"/>
          <w:lang w:eastAsia="en-GB"/>
        </w:rPr>
        <w:t>-</w:t>
      </w:r>
      <w:r w:rsidR="00D73710" w:rsidRPr="00150DED">
        <w:rPr>
          <w:rFonts w:eastAsia="Times New Roman" w:cs="Calibri"/>
          <w:b/>
          <w:bCs/>
          <w:color w:val="262626"/>
          <w:kern w:val="24"/>
          <w:sz w:val="28"/>
          <w:szCs w:val="28"/>
          <w:lang w:eastAsia="en-GB"/>
        </w:rPr>
        <w:t>Tiered approach</w:t>
      </w:r>
    </w:p>
    <w:p w14:paraId="6CB0497F" w14:textId="2313F7F4" w:rsidR="00D73710" w:rsidRPr="00372C77" w:rsidRDefault="00D73710" w:rsidP="00216D97">
      <w:pPr>
        <w:spacing w:after="0" w:line="240" w:lineRule="auto"/>
        <w:jc w:val="both"/>
        <w:rPr>
          <w:rFonts w:eastAsia="Times New Roman" w:cs="Calibri"/>
          <w:bCs/>
          <w:color w:val="262626"/>
          <w:kern w:val="24"/>
          <w:sz w:val="26"/>
          <w:szCs w:val="26"/>
          <w:lang w:eastAsia="en-GB"/>
        </w:rPr>
      </w:pPr>
      <w:r w:rsidRPr="00372C77">
        <w:rPr>
          <w:rFonts w:eastAsia="Times New Roman" w:cs="Calibri"/>
          <w:bCs/>
          <w:color w:val="262626"/>
          <w:kern w:val="24"/>
          <w:sz w:val="26"/>
          <w:szCs w:val="26"/>
          <w:lang w:eastAsia="en-GB"/>
        </w:rPr>
        <w:t>A tiered approach to service delivery enables people to be safe at whatever stage of their recovery</w:t>
      </w:r>
      <w:r w:rsidR="003E3E2B">
        <w:rPr>
          <w:rFonts w:eastAsia="Times New Roman" w:cs="Calibri"/>
          <w:bCs/>
          <w:color w:val="262626"/>
          <w:kern w:val="24"/>
          <w:sz w:val="26"/>
          <w:szCs w:val="26"/>
          <w:lang w:eastAsia="en-GB"/>
        </w:rPr>
        <w:t>,</w:t>
      </w:r>
      <w:r w:rsidRPr="00372C77">
        <w:rPr>
          <w:rFonts w:eastAsia="Times New Roman" w:cs="Calibri"/>
          <w:bCs/>
          <w:color w:val="262626"/>
          <w:kern w:val="24"/>
          <w:sz w:val="26"/>
          <w:szCs w:val="26"/>
          <w:lang w:eastAsia="en-GB"/>
        </w:rPr>
        <w:t xml:space="preserve"> and importantly prevent people from reaching crisis point which </w:t>
      </w:r>
      <w:r w:rsidR="003E3E2B">
        <w:rPr>
          <w:rFonts w:eastAsia="Times New Roman" w:cs="Calibri"/>
          <w:bCs/>
          <w:color w:val="262626"/>
          <w:kern w:val="24"/>
          <w:sz w:val="26"/>
          <w:szCs w:val="26"/>
          <w:lang w:eastAsia="en-GB"/>
        </w:rPr>
        <w:t>could otherwise require</w:t>
      </w:r>
      <w:r w:rsidRPr="00372C77">
        <w:rPr>
          <w:rFonts w:eastAsia="Times New Roman" w:cs="Calibri"/>
          <w:bCs/>
          <w:color w:val="262626"/>
          <w:kern w:val="24"/>
          <w:sz w:val="26"/>
          <w:szCs w:val="26"/>
          <w:lang w:eastAsia="en-GB"/>
        </w:rPr>
        <w:t xml:space="preserve"> another period of hospitalisation. The </w:t>
      </w:r>
      <w:r w:rsidR="000C7DB5">
        <w:rPr>
          <w:rFonts w:eastAsia="Times New Roman" w:cs="Calibri"/>
          <w:bCs/>
          <w:color w:val="262626"/>
          <w:kern w:val="24"/>
          <w:sz w:val="26"/>
          <w:szCs w:val="26"/>
          <w:lang w:eastAsia="en-GB"/>
        </w:rPr>
        <w:t xml:space="preserve">expectation is that </w:t>
      </w:r>
      <w:proofErr w:type="gramStart"/>
      <w:r w:rsidR="003E3E2B">
        <w:rPr>
          <w:rFonts w:eastAsia="Times New Roman" w:cs="Calibri"/>
          <w:bCs/>
          <w:color w:val="262626"/>
          <w:kern w:val="24"/>
          <w:sz w:val="26"/>
          <w:szCs w:val="26"/>
          <w:lang w:eastAsia="en-GB"/>
        </w:rPr>
        <w:t xml:space="preserve">the </w:t>
      </w:r>
      <w:r w:rsidRPr="00372C77">
        <w:rPr>
          <w:rFonts w:eastAsia="Times New Roman" w:cs="Calibri"/>
          <w:bCs/>
          <w:color w:val="262626"/>
          <w:kern w:val="24"/>
          <w:sz w:val="26"/>
          <w:szCs w:val="26"/>
          <w:lang w:eastAsia="en-GB"/>
        </w:rPr>
        <w:t>majority of</w:t>
      </w:r>
      <w:proofErr w:type="gramEnd"/>
      <w:r w:rsidRPr="00372C77">
        <w:rPr>
          <w:rFonts w:eastAsia="Times New Roman" w:cs="Calibri"/>
          <w:bCs/>
          <w:color w:val="262626"/>
          <w:kern w:val="24"/>
          <w:sz w:val="26"/>
          <w:szCs w:val="26"/>
          <w:lang w:eastAsia="en-GB"/>
        </w:rPr>
        <w:t xml:space="preserve"> </w:t>
      </w:r>
      <w:r w:rsidR="006B4BE3" w:rsidRPr="00372C77">
        <w:rPr>
          <w:rFonts w:eastAsia="Times New Roman" w:cs="Calibri"/>
          <w:bCs/>
          <w:color w:val="262626"/>
          <w:kern w:val="24"/>
          <w:sz w:val="26"/>
          <w:szCs w:val="26"/>
          <w:lang w:eastAsia="en-GB"/>
        </w:rPr>
        <w:t>a population</w:t>
      </w:r>
      <w:r w:rsidRPr="00372C77">
        <w:rPr>
          <w:rFonts w:eastAsia="Times New Roman" w:cs="Calibri"/>
          <w:bCs/>
          <w:color w:val="262626"/>
          <w:kern w:val="24"/>
          <w:sz w:val="26"/>
          <w:szCs w:val="26"/>
          <w:lang w:eastAsia="en-GB"/>
        </w:rPr>
        <w:t xml:space="preserve"> should </w:t>
      </w:r>
      <w:r w:rsidR="006B4BE3" w:rsidRPr="00372C77">
        <w:rPr>
          <w:rFonts w:eastAsia="Times New Roman" w:cs="Calibri"/>
          <w:bCs/>
          <w:color w:val="262626"/>
          <w:kern w:val="24"/>
          <w:sz w:val="26"/>
          <w:szCs w:val="26"/>
          <w:lang w:eastAsia="en-GB"/>
        </w:rPr>
        <w:t xml:space="preserve">have access to support </w:t>
      </w:r>
      <w:r w:rsidRPr="00372C77">
        <w:rPr>
          <w:rFonts w:eastAsia="Times New Roman" w:cs="Calibri"/>
          <w:bCs/>
          <w:color w:val="262626"/>
          <w:kern w:val="24"/>
          <w:sz w:val="26"/>
          <w:szCs w:val="26"/>
          <w:lang w:eastAsia="en-GB"/>
        </w:rPr>
        <w:t xml:space="preserve">at Tier 1 to support self-resilience </w:t>
      </w:r>
      <w:r w:rsidR="006B4BE3" w:rsidRPr="00372C77">
        <w:rPr>
          <w:rFonts w:eastAsia="Times New Roman" w:cs="Calibri"/>
          <w:bCs/>
          <w:color w:val="262626"/>
          <w:kern w:val="24"/>
          <w:sz w:val="26"/>
          <w:szCs w:val="26"/>
          <w:lang w:eastAsia="en-GB"/>
        </w:rPr>
        <w:t>through</w:t>
      </w:r>
      <w:r w:rsidRPr="00372C77">
        <w:rPr>
          <w:rFonts w:eastAsia="Times New Roman" w:cs="Calibri"/>
          <w:bCs/>
          <w:color w:val="262626"/>
          <w:kern w:val="24"/>
          <w:sz w:val="26"/>
          <w:szCs w:val="26"/>
          <w:lang w:eastAsia="en-GB"/>
        </w:rPr>
        <w:t xml:space="preserve"> the provision of low</w:t>
      </w:r>
      <w:r w:rsidR="0046059B" w:rsidRPr="00372C77">
        <w:rPr>
          <w:rFonts w:eastAsia="Times New Roman" w:cs="Calibri"/>
          <w:bCs/>
          <w:color w:val="262626"/>
          <w:kern w:val="24"/>
          <w:sz w:val="26"/>
          <w:szCs w:val="26"/>
          <w:lang w:eastAsia="en-GB"/>
        </w:rPr>
        <w:t>-</w:t>
      </w:r>
      <w:r w:rsidRPr="00372C77">
        <w:rPr>
          <w:rFonts w:eastAsia="Times New Roman" w:cs="Calibri"/>
          <w:bCs/>
          <w:color w:val="262626"/>
          <w:kern w:val="24"/>
          <w:sz w:val="26"/>
          <w:szCs w:val="26"/>
          <w:lang w:eastAsia="en-GB"/>
        </w:rPr>
        <w:t>level advice</w:t>
      </w:r>
      <w:r w:rsidR="00216D97">
        <w:rPr>
          <w:rFonts w:eastAsia="Times New Roman" w:cs="Calibri"/>
          <w:bCs/>
          <w:color w:val="262626"/>
          <w:kern w:val="24"/>
          <w:sz w:val="26"/>
          <w:szCs w:val="26"/>
          <w:lang w:eastAsia="en-GB"/>
        </w:rPr>
        <w:t xml:space="preserve"> and </w:t>
      </w:r>
      <w:r w:rsidRPr="00372C77">
        <w:rPr>
          <w:rFonts w:eastAsia="Times New Roman" w:cs="Calibri"/>
          <w:bCs/>
          <w:color w:val="262626"/>
          <w:kern w:val="24"/>
          <w:sz w:val="26"/>
          <w:szCs w:val="26"/>
          <w:lang w:eastAsia="en-GB"/>
        </w:rPr>
        <w:t>support</w:t>
      </w:r>
      <w:r w:rsidR="00216D97">
        <w:rPr>
          <w:rFonts w:eastAsia="Times New Roman" w:cs="Calibri"/>
          <w:bCs/>
          <w:color w:val="262626"/>
          <w:kern w:val="24"/>
          <w:sz w:val="26"/>
          <w:szCs w:val="26"/>
          <w:lang w:eastAsia="en-GB"/>
        </w:rPr>
        <w:t>,</w:t>
      </w:r>
      <w:r w:rsidRPr="00372C77">
        <w:rPr>
          <w:rFonts w:eastAsia="Times New Roman" w:cs="Calibri"/>
          <w:bCs/>
          <w:color w:val="262626"/>
          <w:kern w:val="24"/>
          <w:sz w:val="26"/>
          <w:szCs w:val="26"/>
          <w:lang w:eastAsia="en-GB"/>
        </w:rPr>
        <w:t xml:space="preserve"> </w:t>
      </w:r>
      <w:r w:rsidR="00216D97">
        <w:rPr>
          <w:rFonts w:eastAsia="Times New Roman" w:cs="Calibri"/>
          <w:bCs/>
          <w:color w:val="262626"/>
          <w:kern w:val="24"/>
          <w:sz w:val="26"/>
          <w:szCs w:val="26"/>
          <w:lang w:eastAsia="en-GB"/>
        </w:rPr>
        <w:t>or access to</w:t>
      </w:r>
      <w:r w:rsidRPr="00372C77">
        <w:rPr>
          <w:rFonts w:eastAsia="Times New Roman" w:cs="Calibri"/>
          <w:bCs/>
          <w:color w:val="262626"/>
          <w:kern w:val="24"/>
          <w:sz w:val="26"/>
          <w:szCs w:val="26"/>
          <w:lang w:eastAsia="en-GB"/>
        </w:rPr>
        <w:t xml:space="preserve"> IAPT counselling through community organisations.</w:t>
      </w:r>
    </w:p>
    <w:p w14:paraId="7A2EE208" w14:textId="77777777" w:rsidR="007D223D" w:rsidRDefault="007D223D" w:rsidP="007D223D">
      <w:pPr>
        <w:spacing w:after="0" w:line="240" w:lineRule="auto"/>
        <w:jc w:val="both"/>
        <w:rPr>
          <w:rFonts w:eastAsia="Times New Roman" w:cs="Calibri"/>
          <w:b/>
          <w:bCs/>
          <w:color w:val="262626"/>
          <w:kern w:val="24"/>
          <w:sz w:val="26"/>
          <w:szCs w:val="26"/>
          <w:lang w:eastAsia="en-GB"/>
        </w:rPr>
      </w:pPr>
    </w:p>
    <w:p w14:paraId="0936DE42" w14:textId="35B06246" w:rsidR="00091214" w:rsidRPr="00A815A4" w:rsidRDefault="00CB28DE" w:rsidP="007D223D">
      <w:pPr>
        <w:spacing w:after="0" w:line="240" w:lineRule="auto"/>
        <w:jc w:val="both"/>
        <w:rPr>
          <w:rFonts w:eastAsia="Times New Roman" w:cs="Calibri"/>
          <w:b/>
          <w:bCs/>
          <w:color w:val="262626"/>
          <w:kern w:val="24"/>
          <w:sz w:val="28"/>
          <w:szCs w:val="28"/>
          <w:lang w:eastAsia="en-GB"/>
        </w:rPr>
      </w:pPr>
      <w:r>
        <w:rPr>
          <w:rFonts w:eastAsia="Times New Roman" w:cs="Calibri"/>
          <w:b/>
          <w:bCs/>
          <w:color w:val="262626"/>
          <w:kern w:val="24"/>
          <w:sz w:val="28"/>
          <w:szCs w:val="28"/>
          <w:lang w:eastAsia="en-GB"/>
        </w:rPr>
        <w:t>Feedback</w:t>
      </w:r>
      <w:r w:rsidR="00091214" w:rsidRPr="00A815A4">
        <w:rPr>
          <w:rFonts w:eastAsia="Times New Roman" w:cs="Calibri"/>
          <w:b/>
          <w:bCs/>
          <w:color w:val="262626"/>
          <w:kern w:val="24"/>
          <w:sz w:val="28"/>
          <w:szCs w:val="28"/>
          <w:lang w:eastAsia="en-GB"/>
        </w:rPr>
        <w:t xml:space="preserve"> </w:t>
      </w:r>
      <w:r>
        <w:rPr>
          <w:rFonts w:eastAsia="Times New Roman" w:cs="Calibri"/>
          <w:b/>
          <w:bCs/>
          <w:color w:val="262626"/>
          <w:kern w:val="24"/>
          <w:sz w:val="28"/>
          <w:szCs w:val="28"/>
          <w:lang w:eastAsia="en-GB"/>
        </w:rPr>
        <w:t>from Service Users and Family Carers</w:t>
      </w:r>
      <w:r w:rsidR="00091214" w:rsidRPr="00A815A4">
        <w:rPr>
          <w:rFonts w:eastAsia="Times New Roman" w:cs="Calibri"/>
          <w:b/>
          <w:bCs/>
          <w:color w:val="262626"/>
          <w:kern w:val="24"/>
          <w:sz w:val="28"/>
          <w:szCs w:val="28"/>
          <w:lang w:eastAsia="en-GB"/>
        </w:rPr>
        <w:t xml:space="preserve"> </w:t>
      </w:r>
    </w:p>
    <w:p w14:paraId="1D08CBE2" w14:textId="6A1DF6B9" w:rsidR="00F65217" w:rsidRDefault="00091214" w:rsidP="007D223D">
      <w:pPr>
        <w:spacing w:after="0" w:line="240" w:lineRule="auto"/>
        <w:jc w:val="both"/>
        <w:rPr>
          <w:rFonts w:eastAsia="Times New Roman" w:cs="Calibri"/>
          <w:bCs/>
          <w:color w:val="262626"/>
          <w:kern w:val="24"/>
          <w:sz w:val="26"/>
          <w:szCs w:val="26"/>
          <w:lang w:eastAsia="en-GB"/>
        </w:rPr>
      </w:pPr>
      <w:r w:rsidRPr="00091214">
        <w:rPr>
          <w:rFonts w:eastAsia="Times New Roman" w:cs="Calibri"/>
          <w:bCs/>
          <w:color w:val="262626"/>
          <w:kern w:val="24"/>
          <w:sz w:val="26"/>
          <w:szCs w:val="26"/>
          <w:lang w:eastAsia="en-GB"/>
        </w:rPr>
        <w:t xml:space="preserve">This review </w:t>
      </w:r>
      <w:r w:rsidR="00A21A22">
        <w:rPr>
          <w:rFonts w:eastAsia="Times New Roman" w:cs="Calibri"/>
          <w:bCs/>
          <w:color w:val="262626"/>
          <w:kern w:val="24"/>
          <w:sz w:val="26"/>
          <w:szCs w:val="26"/>
          <w:lang w:eastAsia="en-GB"/>
        </w:rPr>
        <w:t xml:space="preserve">of the recovery pathway </w:t>
      </w:r>
      <w:r w:rsidRPr="00091214">
        <w:rPr>
          <w:rFonts w:eastAsia="Times New Roman" w:cs="Calibri"/>
          <w:bCs/>
          <w:color w:val="262626"/>
          <w:kern w:val="24"/>
          <w:sz w:val="26"/>
          <w:szCs w:val="26"/>
          <w:lang w:eastAsia="en-GB"/>
        </w:rPr>
        <w:t>considered the key life components of Where</w:t>
      </w:r>
      <w:r w:rsidR="008B7C91">
        <w:rPr>
          <w:rFonts w:eastAsia="Times New Roman" w:cs="Calibri"/>
          <w:bCs/>
          <w:color w:val="262626"/>
          <w:kern w:val="24"/>
          <w:sz w:val="26"/>
          <w:szCs w:val="26"/>
          <w:lang w:eastAsia="en-GB"/>
        </w:rPr>
        <w:t xml:space="preserve"> </w:t>
      </w:r>
      <w:r w:rsidRPr="00091214">
        <w:rPr>
          <w:rFonts w:eastAsia="Times New Roman" w:cs="Calibri"/>
          <w:bCs/>
          <w:color w:val="262626"/>
          <w:kern w:val="24"/>
          <w:sz w:val="26"/>
          <w:szCs w:val="26"/>
          <w:lang w:eastAsia="en-GB"/>
        </w:rPr>
        <w:t xml:space="preserve">I live; Being Part of my Community; </w:t>
      </w:r>
      <w:r w:rsidR="00A21A22">
        <w:rPr>
          <w:rFonts w:eastAsia="Times New Roman" w:cs="Calibri"/>
          <w:bCs/>
          <w:color w:val="262626"/>
          <w:kern w:val="24"/>
          <w:sz w:val="26"/>
          <w:szCs w:val="26"/>
          <w:lang w:eastAsia="en-GB"/>
        </w:rPr>
        <w:t>S</w:t>
      </w:r>
      <w:r w:rsidRPr="00091214">
        <w:rPr>
          <w:rFonts w:eastAsia="Times New Roman" w:cs="Calibri"/>
          <w:bCs/>
          <w:color w:val="262626"/>
          <w:kern w:val="24"/>
          <w:sz w:val="26"/>
          <w:szCs w:val="26"/>
          <w:lang w:eastAsia="en-GB"/>
        </w:rPr>
        <w:t xml:space="preserve">upport to care; </w:t>
      </w:r>
      <w:r w:rsidR="00A21A22">
        <w:rPr>
          <w:rFonts w:eastAsia="Times New Roman" w:cs="Calibri"/>
          <w:bCs/>
          <w:color w:val="262626"/>
          <w:kern w:val="24"/>
          <w:sz w:val="26"/>
          <w:szCs w:val="26"/>
          <w:lang w:eastAsia="en-GB"/>
        </w:rPr>
        <w:t>I</w:t>
      </w:r>
      <w:r w:rsidRPr="00091214">
        <w:rPr>
          <w:rFonts w:eastAsia="Times New Roman" w:cs="Calibri"/>
          <w:bCs/>
          <w:color w:val="262626"/>
          <w:kern w:val="24"/>
          <w:sz w:val="26"/>
          <w:szCs w:val="26"/>
          <w:lang w:eastAsia="en-GB"/>
        </w:rPr>
        <w:t xml:space="preserve">nformation and advice; </w:t>
      </w:r>
      <w:r w:rsidR="00A21A22">
        <w:rPr>
          <w:rFonts w:eastAsia="Times New Roman" w:cs="Calibri"/>
          <w:bCs/>
          <w:color w:val="262626"/>
          <w:kern w:val="24"/>
          <w:sz w:val="26"/>
          <w:szCs w:val="26"/>
          <w:lang w:eastAsia="en-GB"/>
        </w:rPr>
        <w:t>Physical health and Lifestyle</w:t>
      </w:r>
      <w:r w:rsidR="007D223D">
        <w:rPr>
          <w:rFonts w:eastAsia="Times New Roman" w:cs="Calibri"/>
          <w:bCs/>
          <w:color w:val="262626"/>
          <w:kern w:val="24"/>
          <w:sz w:val="26"/>
          <w:szCs w:val="26"/>
          <w:lang w:eastAsia="en-GB"/>
        </w:rPr>
        <w:t>; and</w:t>
      </w:r>
      <w:r w:rsidR="00A21A22">
        <w:rPr>
          <w:rFonts w:eastAsia="Times New Roman" w:cs="Calibri"/>
          <w:bCs/>
          <w:color w:val="262626"/>
          <w:kern w:val="24"/>
          <w:sz w:val="26"/>
          <w:szCs w:val="26"/>
          <w:lang w:eastAsia="en-GB"/>
        </w:rPr>
        <w:t xml:space="preserve"> Access to Learning and E</w:t>
      </w:r>
      <w:r w:rsidRPr="00091214">
        <w:rPr>
          <w:rFonts w:eastAsia="Times New Roman" w:cs="Calibri"/>
          <w:bCs/>
          <w:color w:val="262626"/>
          <w:kern w:val="24"/>
          <w:sz w:val="26"/>
          <w:szCs w:val="26"/>
          <w:lang w:eastAsia="en-GB"/>
        </w:rPr>
        <w:t xml:space="preserve">mployment </w:t>
      </w:r>
      <w:r w:rsidR="00A21A22">
        <w:rPr>
          <w:rFonts w:eastAsia="Times New Roman" w:cs="Calibri"/>
          <w:bCs/>
          <w:color w:val="262626"/>
          <w:kern w:val="24"/>
          <w:sz w:val="26"/>
          <w:szCs w:val="26"/>
          <w:lang w:eastAsia="en-GB"/>
        </w:rPr>
        <w:t>through</w:t>
      </w:r>
      <w:r w:rsidRPr="00091214">
        <w:rPr>
          <w:rFonts w:eastAsia="Times New Roman" w:cs="Calibri"/>
          <w:bCs/>
          <w:color w:val="262626"/>
          <w:kern w:val="24"/>
          <w:sz w:val="26"/>
          <w:szCs w:val="26"/>
          <w:lang w:eastAsia="en-GB"/>
        </w:rPr>
        <w:t xml:space="preserve"> conversations with </w:t>
      </w:r>
      <w:r w:rsidR="00A21A22">
        <w:rPr>
          <w:rFonts w:eastAsia="Times New Roman" w:cs="Calibri"/>
          <w:bCs/>
          <w:color w:val="262626"/>
          <w:kern w:val="24"/>
          <w:sz w:val="26"/>
          <w:szCs w:val="26"/>
          <w:lang w:eastAsia="en-GB"/>
        </w:rPr>
        <w:t>experts by experience</w:t>
      </w:r>
      <w:r w:rsidRPr="00091214">
        <w:rPr>
          <w:rFonts w:eastAsia="Times New Roman" w:cs="Calibri"/>
          <w:bCs/>
          <w:color w:val="262626"/>
          <w:kern w:val="24"/>
          <w:sz w:val="26"/>
          <w:szCs w:val="26"/>
          <w:lang w:eastAsia="en-GB"/>
        </w:rPr>
        <w:t xml:space="preserve"> and </w:t>
      </w:r>
      <w:r w:rsidR="00A21A22">
        <w:rPr>
          <w:rFonts w:eastAsia="Times New Roman" w:cs="Calibri"/>
          <w:bCs/>
          <w:color w:val="262626"/>
          <w:kern w:val="24"/>
          <w:sz w:val="26"/>
          <w:szCs w:val="26"/>
          <w:lang w:eastAsia="en-GB"/>
        </w:rPr>
        <w:t>support</w:t>
      </w:r>
      <w:r w:rsidRPr="00091214">
        <w:rPr>
          <w:rFonts w:eastAsia="Times New Roman" w:cs="Calibri"/>
          <w:bCs/>
          <w:color w:val="262626"/>
          <w:kern w:val="24"/>
          <w:sz w:val="26"/>
          <w:szCs w:val="26"/>
          <w:lang w:eastAsia="en-GB"/>
        </w:rPr>
        <w:t xml:space="preserve"> providers. </w:t>
      </w:r>
    </w:p>
    <w:p w14:paraId="39C672BF" w14:textId="77777777" w:rsidR="00F65217" w:rsidRDefault="00F65217" w:rsidP="00F65217">
      <w:pPr>
        <w:pStyle w:val="NormalWeb"/>
        <w:spacing w:before="0" w:beforeAutospacing="0" w:after="0" w:afterAutospacing="0"/>
        <w:rPr>
          <w:rFonts w:ascii="Calibri" w:hAnsi="Calibri" w:cs="Calibri"/>
          <w:bCs/>
          <w:color w:val="262626"/>
          <w:kern w:val="24"/>
          <w:sz w:val="26"/>
          <w:szCs w:val="26"/>
        </w:rPr>
      </w:pPr>
    </w:p>
    <w:p w14:paraId="62503321" w14:textId="51590E32" w:rsidR="00F65217" w:rsidRPr="00AB5060" w:rsidRDefault="00F65217" w:rsidP="00F65217">
      <w:pPr>
        <w:pStyle w:val="NormalWeb"/>
        <w:spacing w:before="0" w:beforeAutospacing="0" w:after="0" w:afterAutospacing="0"/>
        <w:rPr>
          <w:rFonts w:ascii="Calibri" w:hAnsi="Calibri" w:cs="Calibri"/>
          <w:bCs/>
          <w:color w:val="262626"/>
          <w:kern w:val="24"/>
          <w:sz w:val="26"/>
          <w:szCs w:val="26"/>
        </w:rPr>
      </w:pPr>
      <w:r w:rsidRPr="00AB5060">
        <w:rPr>
          <w:rFonts w:ascii="Calibri" w:hAnsi="Calibri" w:cs="Calibri"/>
          <w:bCs/>
          <w:color w:val="262626"/>
          <w:kern w:val="24"/>
          <w:sz w:val="26"/>
          <w:szCs w:val="26"/>
        </w:rPr>
        <w:t xml:space="preserve">The </w:t>
      </w:r>
      <w:r>
        <w:rPr>
          <w:rFonts w:ascii="Calibri" w:hAnsi="Calibri" w:cs="Calibri"/>
          <w:bCs/>
          <w:color w:val="262626"/>
          <w:kern w:val="24"/>
          <w:sz w:val="26"/>
          <w:szCs w:val="26"/>
        </w:rPr>
        <w:t xml:space="preserve">key </w:t>
      </w:r>
      <w:r w:rsidRPr="00AB5060">
        <w:rPr>
          <w:rFonts w:ascii="Calibri" w:hAnsi="Calibri" w:cs="Calibri"/>
          <w:bCs/>
          <w:color w:val="262626"/>
          <w:kern w:val="24"/>
          <w:sz w:val="26"/>
          <w:szCs w:val="26"/>
        </w:rPr>
        <w:t xml:space="preserve">findings from these initial discussions </w:t>
      </w:r>
      <w:r w:rsidR="00F513A8">
        <w:rPr>
          <w:rFonts w:ascii="Calibri" w:hAnsi="Calibri" w:cs="Calibri"/>
          <w:bCs/>
          <w:color w:val="262626"/>
          <w:kern w:val="24"/>
          <w:sz w:val="26"/>
          <w:szCs w:val="26"/>
        </w:rPr>
        <w:t xml:space="preserve">and </w:t>
      </w:r>
      <w:r w:rsidR="00F513A8">
        <w:rPr>
          <w:rFonts w:ascii="Calibri" w:hAnsi="Calibri" w:cs="Calibri"/>
          <w:bCs/>
          <w:color w:val="262626"/>
          <w:kern w:val="24"/>
          <w:sz w:val="26"/>
          <w:szCs w:val="26"/>
        </w:rPr>
        <w:t>feedback from the focus group participants</w:t>
      </w:r>
      <w:r w:rsidR="00F513A8" w:rsidRPr="00AB5060">
        <w:rPr>
          <w:rFonts w:ascii="Calibri" w:hAnsi="Calibri" w:cs="Calibri"/>
          <w:bCs/>
          <w:color w:val="262626"/>
          <w:kern w:val="24"/>
          <w:sz w:val="26"/>
          <w:szCs w:val="26"/>
        </w:rPr>
        <w:t xml:space="preserve"> </w:t>
      </w:r>
      <w:r w:rsidRPr="00AB5060">
        <w:rPr>
          <w:rFonts w:ascii="Calibri" w:hAnsi="Calibri" w:cs="Calibri"/>
          <w:bCs/>
          <w:color w:val="262626"/>
          <w:kern w:val="24"/>
          <w:sz w:val="26"/>
          <w:szCs w:val="26"/>
        </w:rPr>
        <w:t>are summarised</w:t>
      </w:r>
      <w:r>
        <w:rPr>
          <w:rFonts w:ascii="Calibri" w:hAnsi="Calibri" w:cs="Calibri"/>
          <w:bCs/>
          <w:color w:val="262626"/>
          <w:kern w:val="24"/>
          <w:sz w:val="26"/>
          <w:szCs w:val="26"/>
        </w:rPr>
        <w:t xml:space="preserve"> in section 2.4 of the main </w:t>
      </w:r>
      <w:proofErr w:type="gramStart"/>
      <w:r>
        <w:rPr>
          <w:rFonts w:ascii="Calibri" w:hAnsi="Calibri" w:cs="Calibri"/>
          <w:bCs/>
          <w:color w:val="262626"/>
          <w:kern w:val="24"/>
          <w:sz w:val="26"/>
          <w:szCs w:val="26"/>
        </w:rPr>
        <w:t>report</w:t>
      </w:r>
      <w:r w:rsidRPr="00317376">
        <w:rPr>
          <w:rFonts w:ascii="Calibri" w:hAnsi="Calibri" w:cs="Calibri"/>
          <w:b/>
          <w:color w:val="262626"/>
          <w:kern w:val="24"/>
          <w:sz w:val="26"/>
          <w:szCs w:val="26"/>
        </w:rPr>
        <w:t>,</w:t>
      </w:r>
      <w:r>
        <w:rPr>
          <w:rFonts w:ascii="Calibri" w:hAnsi="Calibri" w:cs="Calibri"/>
          <w:bCs/>
          <w:color w:val="262626"/>
          <w:kern w:val="24"/>
          <w:sz w:val="26"/>
          <w:szCs w:val="26"/>
        </w:rPr>
        <w:t xml:space="preserve"> and</w:t>
      </w:r>
      <w:proofErr w:type="gramEnd"/>
      <w:r w:rsidRPr="00AB5060">
        <w:rPr>
          <w:rFonts w:ascii="Calibri" w:hAnsi="Calibri" w:cs="Calibri"/>
          <w:bCs/>
          <w:color w:val="262626"/>
          <w:kern w:val="24"/>
          <w:sz w:val="26"/>
          <w:szCs w:val="26"/>
        </w:rPr>
        <w:t xml:space="preserve"> have been used to inform the recommendations in this report.</w:t>
      </w:r>
    </w:p>
    <w:p w14:paraId="273F8E11" w14:textId="77777777" w:rsidR="00F65217" w:rsidRDefault="00F65217" w:rsidP="007D223D">
      <w:pPr>
        <w:spacing w:after="0" w:line="240" w:lineRule="auto"/>
        <w:jc w:val="both"/>
        <w:rPr>
          <w:rFonts w:eastAsia="Times New Roman" w:cs="Calibri"/>
          <w:bCs/>
          <w:color w:val="262626"/>
          <w:kern w:val="24"/>
          <w:sz w:val="26"/>
          <w:szCs w:val="26"/>
          <w:lang w:eastAsia="en-GB"/>
        </w:rPr>
      </w:pPr>
    </w:p>
    <w:p w14:paraId="341DE008" w14:textId="501C0B1B" w:rsidR="00F65217" w:rsidRDefault="00CB28DE" w:rsidP="007D223D">
      <w:pPr>
        <w:spacing w:after="0" w:line="240" w:lineRule="auto"/>
        <w:jc w:val="both"/>
        <w:rPr>
          <w:rFonts w:cs="Calibri"/>
          <w:bCs/>
          <w:color w:val="262626"/>
          <w:kern w:val="24"/>
          <w:sz w:val="26"/>
          <w:szCs w:val="26"/>
        </w:rPr>
      </w:pPr>
      <w:r>
        <w:rPr>
          <w:rFonts w:cs="Calibri"/>
          <w:bCs/>
          <w:color w:val="262626"/>
          <w:kern w:val="24"/>
          <w:sz w:val="26"/>
          <w:szCs w:val="26"/>
        </w:rPr>
        <w:t>D</w:t>
      </w:r>
      <w:r w:rsidR="00F65217">
        <w:rPr>
          <w:rFonts w:cs="Calibri"/>
          <w:bCs/>
          <w:color w:val="262626"/>
          <w:kern w:val="24"/>
          <w:sz w:val="26"/>
          <w:szCs w:val="26"/>
        </w:rPr>
        <w:t>iscussions were also held with Harrow Rethink support group, CNWL Carer assessment workers and Harrow carers centre. Following the onset of the covid-19 pandemic, a questionnaire</w:t>
      </w:r>
      <w:r w:rsidR="00F65217" w:rsidRPr="00AB5060">
        <w:rPr>
          <w:rFonts w:cs="Calibri"/>
          <w:bCs/>
          <w:color w:val="262626"/>
          <w:kern w:val="24"/>
          <w:sz w:val="26"/>
          <w:szCs w:val="26"/>
        </w:rPr>
        <w:t xml:space="preserve"> was distributed </w:t>
      </w:r>
      <w:r w:rsidR="00F65217">
        <w:rPr>
          <w:rFonts w:cs="Calibri"/>
          <w:bCs/>
          <w:color w:val="262626"/>
          <w:kern w:val="24"/>
          <w:sz w:val="26"/>
          <w:szCs w:val="26"/>
        </w:rPr>
        <w:t xml:space="preserve">where possible by email </w:t>
      </w:r>
      <w:r w:rsidR="00F65217" w:rsidRPr="00AB5060">
        <w:rPr>
          <w:rFonts w:cs="Calibri"/>
          <w:bCs/>
          <w:color w:val="262626"/>
          <w:kern w:val="24"/>
          <w:sz w:val="26"/>
          <w:szCs w:val="26"/>
        </w:rPr>
        <w:t xml:space="preserve">to </w:t>
      </w:r>
      <w:r>
        <w:rPr>
          <w:rFonts w:cs="Calibri"/>
          <w:bCs/>
          <w:color w:val="262626"/>
          <w:kern w:val="24"/>
          <w:sz w:val="26"/>
          <w:szCs w:val="26"/>
        </w:rPr>
        <w:t xml:space="preserve">Family </w:t>
      </w:r>
      <w:r w:rsidR="00F65217" w:rsidRPr="00AB5060">
        <w:rPr>
          <w:rFonts w:cs="Calibri"/>
          <w:bCs/>
          <w:color w:val="262626"/>
          <w:kern w:val="24"/>
          <w:sz w:val="26"/>
          <w:szCs w:val="26"/>
        </w:rPr>
        <w:t xml:space="preserve">Carers across the borough in early </w:t>
      </w:r>
      <w:proofErr w:type="gramStart"/>
      <w:r w:rsidR="00F65217" w:rsidRPr="00AB5060">
        <w:rPr>
          <w:rFonts w:cs="Calibri"/>
          <w:bCs/>
          <w:color w:val="262626"/>
          <w:kern w:val="24"/>
          <w:sz w:val="26"/>
          <w:szCs w:val="26"/>
        </w:rPr>
        <w:t>April 2020</w:t>
      </w:r>
      <w:r w:rsidR="00F65217">
        <w:rPr>
          <w:rFonts w:cs="Calibri"/>
          <w:bCs/>
          <w:color w:val="262626"/>
          <w:kern w:val="24"/>
          <w:sz w:val="26"/>
          <w:szCs w:val="26"/>
        </w:rPr>
        <w:t xml:space="preserve">, </w:t>
      </w:r>
      <w:r w:rsidR="003E3E2B">
        <w:rPr>
          <w:rFonts w:cs="Calibri"/>
          <w:bCs/>
          <w:color w:val="262626"/>
          <w:kern w:val="24"/>
          <w:sz w:val="26"/>
          <w:szCs w:val="26"/>
        </w:rPr>
        <w:t>and</w:t>
      </w:r>
      <w:proofErr w:type="gramEnd"/>
      <w:r w:rsidR="003E3E2B">
        <w:rPr>
          <w:rFonts w:cs="Calibri"/>
          <w:bCs/>
          <w:color w:val="262626"/>
          <w:kern w:val="24"/>
          <w:sz w:val="26"/>
          <w:szCs w:val="26"/>
        </w:rPr>
        <w:t xml:space="preserve"> </w:t>
      </w:r>
      <w:r w:rsidR="00F65217">
        <w:rPr>
          <w:rFonts w:cs="Calibri"/>
          <w:bCs/>
          <w:color w:val="262626"/>
          <w:kern w:val="24"/>
          <w:sz w:val="26"/>
          <w:szCs w:val="26"/>
        </w:rPr>
        <w:t>facilitated</w:t>
      </w:r>
      <w:r w:rsidR="00F65217" w:rsidRPr="00AB5060">
        <w:rPr>
          <w:rFonts w:cs="Calibri"/>
          <w:bCs/>
          <w:color w:val="262626"/>
          <w:kern w:val="24"/>
          <w:sz w:val="26"/>
          <w:szCs w:val="26"/>
        </w:rPr>
        <w:t xml:space="preserve"> through</w:t>
      </w:r>
      <w:r w:rsidR="00F65217">
        <w:rPr>
          <w:rFonts w:cs="Calibri"/>
          <w:bCs/>
          <w:color w:val="262626"/>
          <w:kern w:val="24"/>
          <w:sz w:val="26"/>
          <w:szCs w:val="26"/>
        </w:rPr>
        <w:t xml:space="preserve"> the </w:t>
      </w:r>
      <w:r w:rsidR="00F65217" w:rsidRPr="00AB5060">
        <w:rPr>
          <w:rFonts w:cs="Calibri"/>
          <w:bCs/>
          <w:color w:val="262626"/>
          <w:kern w:val="24"/>
          <w:sz w:val="26"/>
          <w:szCs w:val="26"/>
        </w:rPr>
        <w:t xml:space="preserve">identified </w:t>
      </w:r>
      <w:r w:rsidR="00F65217">
        <w:rPr>
          <w:rFonts w:cs="Calibri"/>
          <w:bCs/>
          <w:color w:val="262626"/>
          <w:kern w:val="24"/>
          <w:sz w:val="26"/>
          <w:szCs w:val="26"/>
        </w:rPr>
        <w:t xml:space="preserve">support </w:t>
      </w:r>
      <w:r w:rsidR="00F65217" w:rsidRPr="00AB5060">
        <w:rPr>
          <w:rFonts w:cs="Calibri"/>
          <w:bCs/>
          <w:color w:val="262626"/>
          <w:kern w:val="24"/>
          <w:sz w:val="26"/>
          <w:szCs w:val="26"/>
        </w:rPr>
        <w:t>groups or organisations.</w:t>
      </w:r>
      <w:r w:rsidR="008B7C91">
        <w:rPr>
          <w:rFonts w:cs="Calibri"/>
          <w:bCs/>
          <w:color w:val="262626"/>
          <w:kern w:val="24"/>
          <w:sz w:val="26"/>
          <w:szCs w:val="26"/>
        </w:rPr>
        <w:t xml:space="preserve"> Whilst the </w:t>
      </w:r>
      <w:r w:rsidR="00704D59">
        <w:rPr>
          <w:rFonts w:cs="Calibri"/>
          <w:bCs/>
          <w:color w:val="262626"/>
          <w:kern w:val="24"/>
          <w:sz w:val="26"/>
          <w:szCs w:val="26"/>
        </w:rPr>
        <w:t xml:space="preserve">overall </w:t>
      </w:r>
      <w:r w:rsidR="008B7C91">
        <w:rPr>
          <w:rFonts w:cs="Calibri"/>
          <w:bCs/>
          <w:color w:val="262626"/>
          <w:kern w:val="24"/>
          <w:sz w:val="26"/>
          <w:szCs w:val="26"/>
        </w:rPr>
        <w:t xml:space="preserve">response was low </w:t>
      </w:r>
      <w:r>
        <w:rPr>
          <w:rFonts w:cs="Calibri"/>
          <w:bCs/>
          <w:color w:val="262626"/>
          <w:kern w:val="24"/>
          <w:sz w:val="26"/>
          <w:szCs w:val="26"/>
        </w:rPr>
        <w:t>given</w:t>
      </w:r>
      <w:r w:rsidR="008B7C91">
        <w:rPr>
          <w:rFonts w:cs="Calibri"/>
          <w:bCs/>
          <w:color w:val="262626"/>
          <w:kern w:val="24"/>
          <w:sz w:val="26"/>
          <w:szCs w:val="26"/>
        </w:rPr>
        <w:t xml:space="preserve"> the circumstances at the time, there were some </w:t>
      </w:r>
      <w:r w:rsidR="00704D59">
        <w:rPr>
          <w:rFonts w:cs="Calibri"/>
          <w:bCs/>
          <w:color w:val="262626"/>
          <w:kern w:val="24"/>
          <w:sz w:val="26"/>
          <w:szCs w:val="26"/>
        </w:rPr>
        <w:t>important</w:t>
      </w:r>
      <w:r w:rsidR="008B7C91">
        <w:rPr>
          <w:rFonts w:cs="Calibri"/>
          <w:bCs/>
          <w:color w:val="262626"/>
          <w:kern w:val="24"/>
          <w:sz w:val="26"/>
          <w:szCs w:val="26"/>
        </w:rPr>
        <w:t xml:space="preserve"> themes </w:t>
      </w:r>
      <w:r w:rsidR="00704D59">
        <w:rPr>
          <w:rFonts w:cs="Calibri"/>
          <w:bCs/>
          <w:color w:val="262626"/>
          <w:kern w:val="24"/>
          <w:sz w:val="26"/>
          <w:szCs w:val="26"/>
        </w:rPr>
        <w:t>reported from those that were able to respond,</w:t>
      </w:r>
      <w:r>
        <w:rPr>
          <w:rFonts w:cs="Calibri"/>
          <w:bCs/>
          <w:color w:val="262626"/>
          <w:kern w:val="24"/>
          <w:sz w:val="26"/>
          <w:szCs w:val="26"/>
        </w:rPr>
        <w:t xml:space="preserve"> namely:</w:t>
      </w:r>
    </w:p>
    <w:p w14:paraId="6C2EDD43" w14:textId="619BC0F8" w:rsidR="008B7C91" w:rsidRDefault="008B7C91" w:rsidP="008B7C91">
      <w:pPr>
        <w:pStyle w:val="ListParagraph"/>
        <w:numPr>
          <w:ilvl w:val="0"/>
          <w:numId w:val="48"/>
        </w:numPr>
        <w:spacing w:after="0" w:line="240" w:lineRule="auto"/>
        <w:jc w:val="both"/>
        <w:rPr>
          <w:rFonts w:cs="Calibri"/>
          <w:bCs/>
          <w:color w:val="262626"/>
          <w:kern w:val="24"/>
          <w:sz w:val="26"/>
          <w:szCs w:val="26"/>
        </w:rPr>
      </w:pPr>
      <w:r>
        <w:rPr>
          <w:rFonts w:cs="Calibri"/>
          <w:bCs/>
          <w:color w:val="262626"/>
          <w:kern w:val="24"/>
          <w:sz w:val="26"/>
          <w:szCs w:val="26"/>
        </w:rPr>
        <w:t>Lack of future planning for loved ones, for when</w:t>
      </w:r>
      <w:r w:rsidR="00704D59">
        <w:rPr>
          <w:rFonts w:cs="Calibri"/>
          <w:bCs/>
          <w:color w:val="262626"/>
          <w:kern w:val="24"/>
          <w:sz w:val="26"/>
          <w:szCs w:val="26"/>
        </w:rPr>
        <w:t xml:space="preserve"> the family</w:t>
      </w:r>
      <w:r>
        <w:rPr>
          <w:rFonts w:cs="Calibri"/>
          <w:bCs/>
          <w:color w:val="262626"/>
          <w:kern w:val="24"/>
          <w:sz w:val="26"/>
          <w:szCs w:val="26"/>
        </w:rPr>
        <w:t xml:space="preserve"> are unable to continue to provide support</w:t>
      </w:r>
    </w:p>
    <w:p w14:paraId="2AA09098" w14:textId="527DE3AA" w:rsidR="008B7C91" w:rsidRDefault="008B7C91" w:rsidP="008B7C91">
      <w:pPr>
        <w:pStyle w:val="ListParagraph"/>
        <w:numPr>
          <w:ilvl w:val="0"/>
          <w:numId w:val="48"/>
        </w:numPr>
        <w:spacing w:after="0" w:line="240" w:lineRule="auto"/>
        <w:jc w:val="both"/>
        <w:rPr>
          <w:rFonts w:cs="Calibri"/>
          <w:bCs/>
          <w:color w:val="262626"/>
          <w:kern w:val="24"/>
          <w:sz w:val="26"/>
          <w:szCs w:val="26"/>
        </w:rPr>
      </w:pPr>
      <w:r>
        <w:rPr>
          <w:rFonts w:cs="Calibri"/>
          <w:bCs/>
          <w:color w:val="262626"/>
          <w:kern w:val="24"/>
          <w:sz w:val="26"/>
          <w:szCs w:val="26"/>
        </w:rPr>
        <w:t>The main source of advice and support is other carers through lived experience</w:t>
      </w:r>
    </w:p>
    <w:p w14:paraId="2EAA3346" w14:textId="73734DC7" w:rsidR="008B7C91" w:rsidRPr="008B7C91" w:rsidRDefault="008B7C91" w:rsidP="008B7C91">
      <w:pPr>
        <w:pStyle w:val="ListParagraph"/>
        <w:numPr>
          <w:ilvl w:val="0"/>
          <w:numId w:val="48"/>
        </w:numPr>
        <w:spacing w:after="0" w:line="240" w:lineRule="auto"/>
        <w:jc w:val="both"/>
        <w:rPr>
          <w:rFonts w:cs="Calibri"/>
          <w:bCs/>
          <w:color w:val="262626"/>
          <w:kern w:val="24"/>
          <w:sz w:val="26"/>
          <w:szCs w:val="26"/>
        </w:rPr>
      </w:pPr>
      <w:r>
        <w:rPr>
          <w:rFonts w:cs="Calibri"/>
          <w:bCs/>
          <w:color w:val="262626"/>
          <w:kern w:val="24"/>
          <w:sz w:val="26"/>
          <w:szCs w:val="26"/>
        </w:rPr>
        <w:t xml:space="preserve">The notional allocation of a set amount following a Carers assessment does not reflect the </w:t>
      </w:r>
      <w:r w:rsidR="003E3E2B">
        <w:rPr>
          <w:rFonts w:cs="Calibri"/>
          <w:bCs/>
          <w:color w:val="262626"/>
          <w:kern w:val="24"/>
          <w:sz w:val="26"/>
          <w:szCs w:val="26"/>
        </w:rPr>
        <w:t xml:space="preserve">changing </w:t>
      </w:r>
      <w:r>
        <w:rPr>
          <w:rFonts w:cs="Calibri"/>
          <w:bCs/>
          <w:color w:val="262626"/>
          <w:kern w:val="24"/>
          <w:sz w:val="26"/>
          <w:szCs w:val="26"/>
        </w:rPr>
        <w:t xml:space="preserve">level of support needed </w:t>
      </w:r>
    </w:p>
    <w:p w14:paraId="75878CBB" w14:textId="77777777" w:rsidR="008B7C91" w:rsidRDefault="008B7C91" w:rsidP="007D223D">
      <w:pPr>
        <w:spacing w:after="0" w:line="240" w:lineRule="auto"/>
        <w:jc w:val="both"/>
        <w:rPr>
          <w:rFonts w:eastAsia="Times New Roman" w:cs="Calibri"/>
          <w:bCs/>
          <w:color w:val="262626"/>
          <w:kern w:val="24"/>
          <w:sz w:val="26"/>
          <w:szCs w:val="26"/>
          <w:lang w:eastAsia="en-GB"/>
        </w:rPr>
      </w:pPr>
    </w:p>
    <w:p w14:paraId="17E67897" w14:textId="54980D6B" w:rsidR="006A4245" w:rsidRPr="00A62E31" w:rsidRDefault="006A4245" w:rsidP="00596EBA">
      <w:pPr>
        <w:spacing w:after="0" w:line="240" w:lineRule="auto"/>
        <w:rPr>
          <w:rFonts w:eastAsia="Times New Roman" w:cs="Calibri"/>
          <w:b/>
          <w:bCs/>
          <w:color w:val="262626"/>
          <w:kern w:val="24"/>
          <w:sz w:val="28"/>
          <w:szCs w:val="28"/>
          <w:lang w:eastAsia="en-GB"/>
        </w:rPr>
      </w:pPr>
      <w:r w:rsidRPr="00A62E31">
        <w:rPr>
          <w:rFonts w:eastAsia="Times New Roman" w:cs="Calibri"/>
          <w:b/>
          <w:bCs/>
          <w:color w:val="262626"/>
          <w:kern w:val="24"/>
          <w:sz w:val="28"/>
          <w:szCs w:val="28"/>
          <w:lang w:eastAsia="en-GB"/>
        </w:rPr>
        <w:lastRenderedPageBreak/>
        <w:t xml:space="preserve">3. </w:t>
      </w:r>
      <w:r w:rsidR="00CC6D4E" w:rsidRPr="00A62E31">
        <w:rPr>
          <w:rFonts w:eastAsia="Times New Roman" w:cs="Calibri"/>
          <w:b/>
          <w:bCs/>
          <w:color w:val="262626"/>
          <w:kern w:val="24"/>
          <w:sz w:val="28"/>
          <w:szCs w:val="28"/>
          <w:lang w:eastAsia="en-GB"/>
        </w:rPr>
        <w:t xml:space="preserve">The </w:t>
      </w:r>
      <w:r w:rsidRPr="00A62E31">
        <w:rPr>
          <w:rFonts w:eastAsia="Times New Roman" w:cs="Calibri"/>
          <w:b/>
          <w:bCs/>
          <w:color w:val="262626"/>
          <w:kern w:val="24"/>
          <w:sz w:val="28"/>
          <w:szCs w:val="28"/>
          <w:lang w:eastAsia="en-GB"/>
        </w:rPr>
        <w:t>Case for Change</w:t>
      </w:r>
    </w:p>
    <w:p w14:paraId="7FACF68E" w14:textId="1B49F1F0" w:rsidR="00D61B4B" w:rsidRPr="00372C77" w:rsidRDefault="006A4245" w:rsidP="00596EBA">
      <w:pPr>
        <w:spacing w:after="0" w:line="240" w:lineRule="auto"/>
        <w:jc w:val="both"/>
        <w:rPr>
          <w:rFonts w:eastAsia="Times New Roman" w:cs="Calibri"/>
          <w:bCs/>
          <w:color w:val="262626"/>
          <w:kern w:val="24"/>
          <w:sz w:val="26"/>
          <w:szCs w:val="26"/>
          <w:lang w:eastAsia="en-GB"/>
        </w:rPr>
      </w:pPr>
      <w:r w:rsidRPr="00372C77">
        <w:rPr>
          <w:rFonts w:eastAsia="Times New Roman" w:cs="Calibri"/>
          <w:bCs/>
          <w:color w:val="262626"/>
          <w:kern w:val="24"/>
          <w:sz w:val="26"/>
          <w:szCs w:val="26"/>
          <w:lang w:eastAsia="en-GB"/>
        </w:rPr>
        <w:t xml:space="preserve">The </w:t>
      </w:r>
      <w:r w:rsidR="00563028">
        <w:rPr>
          <w:rFonts w:eastAsia="Times New Roman" w:cs="Calibri"/>
          <w:bCs/>
          <w:color w:val="262626"/>
          <w:kern w:val="24"/>
          <w:sz w:val="26"/>
          <w:szCs w:val="26"/>
          <w:lang w:eastAsia="en-GB"/>
        </w:rPr>
        <w:t>way in which services have evolved with</w:t>
      </w:r>
      <w:r w:rsidR="001E447E">
        <w:rPr>
          <w:rFonts w:eastAsia="Times New Roman" w:cs="Calibri"/>
          <w:bCs/>
          <w:color w:val="262626"/>
          <w:kern w:val="24"/>
          <w:sz w:val="26"/>
          <w:szCs w:val="26"/>
          <w:lang w:eastAsia="en-GB"/>
        </w:rPr>
        <w:t xml:space="preserve">in the </w:t>
      </w:r>
      <w:r w:rsidRPr="00372C77">
        <w:rPr>
          <w:rFonts w:eastAsia="Times New Roman" w:cs="Calibri"/>
          <w:bCs/>
          <w:color w:val="262626"/>
          <w:kern w:val="24"/>
          <w:sz w:val="26"/>
          <w:szCs w:val="26"/>
          <w:lang w:eastAsia="en-GB"/>
        </w:rPr>
        <w:t xml:space="preserve">recovery pathways </w:t>
      </w:r>
      <w:r w:rsidR="00D61B4B" w:rsidRPr="00372C77">
        <w:rPr>
          <w:rFonts w:eastAsia="Times New Roman" w:cs="Calibri"/>
          <w:bCs/>
          <w:color w:val="262626"/>
          <w:kern w:val="24"/>
          <w:sz w:val="26"/>
          <w:szCs w:val="26"/>
          <w:lang w:eastAsia="en-GB"/>
        </w:rPr>
        <w:t>in Harrow</w:t>
      </w:r>
      <w:r w:rsidR="00563028">
        <w:rPr>
          <w:rFonts w:eastAsia="Times New Roman" w:cs="Calibri"/>
          <w:bCs/>
          <w:color w:val="262626"/>
          <w:kern w:val="24"/>
          <w:sz w:val="26"/>
          <w:szCs w:val="26"/>
          <w:lang w:eastAsia="en-GB"/>
        </w:rPr>
        <w:t>, has</w:t>
      </w:r>
      <w:r w:rsidR="00D61B4B" w:rsidRPr="00372C77">
        <w:rPr>
          <w:rFonts w:eastAsia="Times New Roman" w:cs="Calibri"/>
          <w:bCs/>
          <w:color w:val="262626"/>
          <w:kern w:val="24"/>
          <w:sz w:val="26"/>
          <w:szCs w:val="26"/>
          <w:lang w:eastAsia="en-GB"/>
        </w:rPr>
        <w:t xml:space="preserve"> </w:t>
      </w:r>
      <w:r w:rsidRPr="00372C77">
        <w:rPr>
          <w:rFonts w:eastAsia="Times New Roman" w:cs="Calibri"/>
          <w:bCs/>
          <w:color w:val="262626"/>
          <w:kern w:val="24"/>
          <w:sz w:val="26"/>
          <w:szCs w:val="26"/>
          <w:lang w:eastAsia="en-GB"/>
        </w:rPr>
        <w:t>create</w:t>
      </w:r>
      <w:r w:rsidR="00D61B4B" w:rsidRPr="00372C77">
        <w:rPr>
          <w:rFonts w:eastAsia="Times New Roman" w:cs="Calibri"/>
          <w:bCs/>
          <w:color w:val="262626"/>
          <w:kern w:val="24"/>
          <w:sz w:val="26"/>
          <w:szCs w:val="26"/>
          <w:lang w:eastAsia="en-GB"/>
        </w:rPr>
        <w:t>d</w:t>
      </w:r>
      <w:r w:rsidRPr="00372C77">
        <w:rPr>
          <w:rFonts w:eastAsia="Times New Roman" w:cs="Calibri"/>
          <w:bCs/>
          <w:color w:val="262626"/>
          <w:kern w:val="24"/>
          <w:sz w:val="26"/>
          <w:szCs w:val="26"/>
          <w:lang w:eastAsia="en-GB"/>
        </w:rPr>
        <w:t xml:space="preserve"> </w:t>
      </w:r>
      <w:r w:rsidR="00372C77">
        <w:rPr>
          <w:rFonts w:eastAsia="Times New Roman" w:cs="Calibri"/>
          <w:bCs/>
          <w:color w:val="262626"/>
          <w:kern w:val="24"/>
          <w:sz w:val="26"/>
          <w:szCs w:val="26"/>
          <w:lang w:eastAsia="en-GB"/>
        </w:rPr>
        <w:t>‘</w:t>
      </w:r>
      <w:r w:rsidRPr="00372C77">
        <w:rPr>
          <w:rFonts w:eastAsia="Times New Roman" w:cs="Calibri"/>
          <w:bCs/>
          <w:color w:val="262626"/>
          <w:kern w:val="24"/>
          <w:sz w:val="26"/>
          <w:szCs w:val="26"/>
          <w:lang w:eastAsia="en-GB"/>
        </w:rPr>
        <w:t>blockages</w:t>
      </w:r>
      <w:r w:rsidR="00372C77">
        <w:rPr>
          <w:rFonts w:eastAsia="Times New Roman" w:cs="Calibri"/>
          <w:bCs/>
          <w:color w:val="262626"/>
          <w:kern w:val="24"/>
          <w:sz w:val="26"/>
          <w:szCs w:val="26"/>
          <w:lang w:eastAsia="en-GB"/>
        </w:rPr>
        <w:t>’</w:t>
      </w:r>
      <w:r w:rsidRPr="00372C77">
        <w:rPr>
          <w:rFonts w:eastAsia="Times New Roman" w:cs="Calibri"/>
          <w:bCs/>
          <w:color w:val="262626"/>
          <w:kern w:val="24"/>
          <w:sz w:val="26"/>
          <w:szCs w:val="26"/>
          <w:lang w:eastAsia="en-GB"/>
        </w:rPr>
        <w:t xml:space="preserve"> and delay</w:t>
      </w:r>
      <w:r w:rsidR="00CC6D4E" w:rsidRPr="00372C77">
        <w:rPr>
          <w:rFonts w:eastAsia="Times New Roman" w:cs="Calibri"/>
          <w:bCs/>
          <w:color w:val="262626"/>
          <w:kern w:val="24"/>
          <w:sz w:val="26"/>
          <w:szCs w:val="26"/>
          <w:lang w:eastAsia="en-GB"/>
        </w:rPr>
        <w:t>s</w:t>
      </w:r>
      <w:r w:rsidRPr="00372C77">
        <w:rPr>
          <w:rFonts w:eastAsia="Times New Roman" w:cs="Calibri"/>
          <w:bCs/>
          <w:color w:val="262626"/>
          <w:kern w:val="24"/>
          <w:sz w:val="26"/>
          <w:szCs w:val="26"/>
          <w:lang w:eastAsia="en-GB"/>
        </w:rPr>
        <w:t xml:space="preserve"> in a</w:t>
      </w:r>
      <w:r w:rsidR="00CC6D4E" w:rsidRPr="00372C77">
        <w:rPr>
          <w:rFonts w:eastAsia="Times New Roman" w:cs="Calibri"/>
          <w:bCs/>
          <w:color w:val="262626"/>
          <w:kern w:val="24"/>
          <w:sz w:val="26"/>
          <w:szCs w:val="26"/>
          <w:lang w:eastAsia="en-GB"/>
        </w:rPr>
        <w:t>ccessing services</w:t>
      </w:r>
      <w:r w:rsidR="00563028">
        <w:rPr>
          <w:rFonts w:eastAsia="Times New Roman" w:cs="Calibri"/>
          <w:bCs/>
          <w:color w:val="262626"/>
          <w:kern w:val="24"/>
          <w:sz w:val="26"/>
          <w:szCs w:val="26"/>
          <w:lang w:eastAsia="en-GB"/>
        </w:rPr>
        <w:t xml:space="preserve"> for those requiring support in a timely manner</w:t>
      </w:r>
      <w:r w:rsidR="00CC6D4E" w:rsidRPr="00372C77">
        <w:rPr>
          <w:rFonts w:eastAsia="Times New Roman" w:cs="Calibri"/>
          <w:bCs/>
          <w:color w:val="262626"/>
          <w:kern w:val="24"/>
          <w:sz w:val="26"/>
          <w:szCs w:val="26"/>
          <w:lang w:eastAsia="en-GB"/>
        </w:rPr>
        <w:t>. This</w:t>
      </w:r>
      <w:r w:rsidR="009A2558" w:rsidRPr="00372C77">
        <w:rPr>
          <w:rFonts w:eastAsia="Times New Roman" w:cs="Calibri"/>
          <w:bCs/>
          <w:color w:val="262626"/>
          <w:kern w:val="24"/>
          <w:sz w:val="26"/>
          <w:szCs w:val="26"/>
          <w:lang w:eastAsia="en-GB"/>
        </w:rPr>
        <w:t xml:space="preserve"> means that</w:t>
      </w:r>
      <w:r w:rsidRPr="00372C77">
        <w:rPr>
          <w:rFonts w:eastAsia="Times New Roman" w:cs="Calibri"/>
          <w:bCs/>
          <w:color w:val="262626"/>
          <w:kern w:val="24"/>
          <w:sz w:val="26"/>
          <w:szCs w:val="26"/>
          <w:lang w:eastAsia="en-GB"/>
        </w:rPr>
        <w:t xml:space="preserve"> rather than </w:t>
      </w:r>
      <w:r w:rsidR="00A62E31" w:rsidRPr="00372C77">
        <w:rPr>
          <w:rFonts w:eastAsia="Times New Roman" w:cs="Calibri"/>
          <w:bCs/>
          <w:color w:val="262626"/>
          <w:kern w:val="24"/>
          <w:sz w:val="26"/>
          <w:szCs w:val="26"/>
          <w:lang w:eastAsia="en-GB"/>
        </w:rPr>
        <w:t xml:space="preserve">a </w:t>
      </w:r>
      <w:r w:rsidR="009A2558" w:rsidRPr="00372C77">
        <w:rPr>
          <w:rFonts w:eastAsia="Times New Roman" w:cs="Calibri"/>
          <w:bCs/>
          <w:color w:val="262626"/>
          <w:kern w:val="24"/>
          <w:sz w:val="26"/>
          <w:szCs w:val="26"/>
          <w:lang w:eastAsia="en-GB"/>
        </w:rPr>
        <w:t xml:space="preserve">service delivery </w:t>
      </w:r>
      <w:r w:rsidR="00CC6D4E" w:rsidRPr="00372C77">
        <w:rPr>
          <w:rFonts w:eastAsia="Times New Roman" w:cs="Calibri"/>
          <w:bCs/>
          <w:color w:val="262626"/>
          <w:kern w:val="24"/>
          <w:sz w:val="26"/>
          <w:szCs w:val="26"/>
          <w:lang w:eastAsia="en-GB"/>
        </w:rPr>
        <w:t xml:space="preserve">focussed </w:t>
      </w:r>
      <w:r w:rsidR="009A2558" w:rsidRPr="00372C77">
        <w:rPr>
          <w:rFonts w:eastAsia="Times New Roman" w:cs="Calibri"/>
          <w:bCs/>
          <w:color w:val="262626"/>
          <w:kern w:val="24"/>
          <w:sz w:val="26"/>
          <w:szCs w:val="26"/>
          <w:lang w:eastAsia="en-GB"/>
        </w:rPr>
        <w:t xml:space="preserve">to </w:t>
      </w:r>
      <w:r w:rsidRPr="00372C77">
        <w:rPr>
          <w:rFonts w:eastAsia="Times New Roman" w:cs="Calibri"/>
          <w:bCs/>
          <w:color w:val="262626"/>
          <w:kern w:val="24"/>
          <w:sz w:val="26"/>
          <w:szCs w:val="26"/>
          <w:lang w:eastAsia="en-GB"/>
        </w:rPr>
        <w:t xml:space="preserve">promote </w:t>
      </w:r>
      <w:r w:rsidR="00D61B4B" w:rsidRPr="00372C77">
        <w:rPr>
          <w:rFonts w:eastAsia="Times New Roman" w:cs="Calibri"/>
          <w:bCs/>
          <w:color w:val="262626"/>
          <w:kern w:val="24"/>
          <w:sz w:val="26"/>
          <w:szCs w:val="26"/>
          <w:lang w:eastAsia="en-GB"/>
        </w:rPr>
        <w:t>recovery</w:t>
      </w:r>
      <w:r w:rsidR="00CC6D4E" w:rsidRPr="00372C77">
        <w:rPr>
          <w:rFonts w:eastAsia="Times New Roman" w:cs="Calibri"/>
          <w:bCs/>
          <w:color w:val="262626"/>
          <w:kern w:val="24"/>
          <w:sz w:val="26"/>
          <w:szCs w:val="26"/>
          <w:lang w:eastAsia="en-GB"/>
        </w:rPr>
        <w:t>,</w:t>
      </w:r>
      <w:r w:rsidR="00D61B4B" w:rsidRPr="00372C77">
        <w:rPr>
          <w:rFonts w:eastAsia="Times New Roman" w:cs="Calibri"/>
          <w:bCs/>
          <w:color w:val="262626"/>
          <w:kern w:val="24"/>
          <w:sz w:val="26"/>
          <w:szCs w:val="26"/>
          <w:lang w:eastAsia="en-GB"/>
        </w:rPr>
        <w:t xml:space="preserve"> </w:t>
      </w:r>
      <w:r w:rsidR="009A2558" w:rsidRPr="00372C77">
        <w:rPr>
          <w:rFonts w:eastAsia="Times New Roman" w:cs="Calibri"/>
          <w:bCs/>
          <w:color w:val="262626"/>
          <w:kern w:val="24"/>
          <w:sz w:val="26"/>
          <w:szCs w:val="26"/>
          <w:lang w:eastAsia="en-GB"/>
        </w:rPr>
        <w:t xml:space="preserve">the system </w:t>
      </w:r>
      <w:r w:rsidR="00A62E31" w:rsidRPr="00372C77">
        <w:rPr>
          <w:rFonts w:eastAsia="Times New Roman" w:cs="Calibri"/>
          <w:bCs/>
          <w:color w:val="262626"/>
          <w:kern w:val="24"/>
          <w:sz w:val="26"/>
          <w:szCs w:val="26"/>
          <w:lang w:eastAsia="en-GB"/>
        </w:rPr>
        <w:t xml:space="preserve">appears to have </w:t>
      </w:r>
      <w:r w:rsidR="00CC6D4E" w:rsidRPr="00372C77">
        <w:rPr>
          <w:rFonts w:eastAsia="Times New Roman" w:cs="Calibri"/>
          <w:bCs/>
          <w:color w:val="262626"/>
          <w:kern w:val="24"/>
          <w:sz w:val="26"/>
          <w:szCs w:val="26"/>
          <w:lang w:eastAsia="en-GB"/>
        </w:rPr>
        <w:t xml:space="preserve">unintentionally </w:t>
      </w:r>
      <w:r w:rsidR="00D61B4B" w:rsidRPr="00372C77">
        <w:rPr>
          <w:rFonts w:eastAsia="Times New Roman" w:cs="Calibri"/>
          <w:bCs/>
          <w:color w:val="262626"/>
          <w:kern w:val="24"/>
          <w:sz w:val="26"/>
          <w:szCs w:val="26"/>
          <w:lang w:eastAsia="en-GB"/>
        </w:rPr>
        <w:t xml:space="preserve">created long term dependency due to lack of the right support being available at the right time, or </w:t>
      </w:r>
      <w:r w:rsidR="001E447E">
        <w:rPr>
          <w:rFonts w:eastAsia="Times New Roman" w:cs="Calibri"/>
          <w:bCs/>
          <w:color w:val="262626"/>
          <w:kern w:val="24"/>
          <w:sz w:val="26"/>
          <w:szCs w:val="26"/>
          <w:lang w:eastAsia="en-GB"/>
        </w:rPr>
        <w:t xml:space="preserve">having </w:t>
      </w:r>
      <w:r w:rsidR="00372C77">
        <w:rPr>
          <w:rFonts w:eastAsia="Times New Roman" w:cs="Calibri"/>
          <w:bCs/>
          <w:color w:val="262626"/>
          <w:kern w:val="24"/>
          <w:sz w:val="26"/>
          <w:szCs w:val="26"/>
          <w:lang w:eastAsia="en-GB"/>
        </w:rPr>
        <w:t xml:space="preserve">the required </w:t>
      </w:r>
      <w:r w:rsidR="00563028">
        <w:rPr>
          <w:rFonts w:eastAsia="Times New Roman" w:cs="Calibri"/>
          <w:bCs/>
          <w:color w:val="262626"/>
          <w:kern w:val="24"/>
          <w:sz w:val="26"/>
          <w:szCs w:val="26"/>
          <w:lang w:eastAsia="en-GB"/>
        </w:rPr>
        <w:t>officer</w:t>
      </w:r>
      <w:r w:rsidR="00CA56D9">
        <w:rPr>
          <w:rFonts w:eastAsia="Times New Roman" w:cs="Calibri"/>
          <w:bCs/>
          <w:color w:val="262626"/>
          <w:kern w:val="24"/>
          <w:sz w:val="26"/>
          <w:szCs w:val="26"/>
          <w:lang w:eastAsia="en-GB"/>
        </w:rPr>
        <w:t xml:space="preserve"> </w:t>
      </w:r>
      <w:r w:rsidR="00CC6D4E" w:rsidRPr="00372C77">
        <w:rPr>
          <w:rFonts w:eastAsia="Times New Roman" w:cs="Calibri"/>
          <w:bCs/>
          <w:color w:val="262626"/>
          <w:kern w:val="24"/>
          <w:sz w:val="26"/>
          <w:szCs w:val="26"/>
          <w:lang w:eastAsia="en-GB"/>
        </w:rPr>
        <w:t xml:space="preserve">capacity to ensure the </w:t>
      </w:r>
      <w:r w:rsidR="001E447E">
        <w:rPr>
          <w:rFonts w:eastAsia="Times New Roman" w:cs="Calibri"/>
          <w:bCs/>
          <w:color w:val="262626"/>
          <w:kern w:val="24"/>
          <w:sz w:val="26"/>
          <w:szCs w:val="26"/>
          <w:lang w:eastAsia="en-GB"/>
        </w:rPr>
        <w:t>continu</w:t>
      </w:r>
      <w:r w:rsidR="009A2558" w:rsidRPr="00372C77">
        <w:rPr>
          <w:rFonts w:eastAsia="Times New Roman" w:cs="Calibri"/>
          <w:bCs/>
          <w:color w:val="262626"/>
          <w:kern w:val="24"/>
          <w:sz w:val="26"/>
          <w:szCs w:val="26"/>
          <w:lang w:eastAsia="en-GB"/>
        </w:rPr>
        <w:t>ed</w:t>
      </w:r>
      <w:r w:rsidR="00D61B4B" w:rsidRPr="00372C77">
        <w:rPr>
          <w:rFonts w:eastAsia="Times New Roman" w:cs="Calibri"/>
          <w:bCs/>
          <w:color w:val="262626"/>
          <w:kern w:val="24"/>
          <w:sz w:val="26"/>
          <w:szCs w:val="26"/>
          <w:lang w:eastAsia="en-GB"/>
        </w:rPr>
        <w:t xml:space="preserve"> impetus to move on to the next stage of independence.</w:t>
      </w:r>
    </w:p>
    <w:p w14:paraId="297BA8E6" w14:textId="3A986A6E" w:rsidR="00D61B4B" w:rsidRDefault="00D61B4B" w:rsidP="00A62E31">
      <w:pPr>
        <w:spacing w:before="100" w:beforeAutospacing="1" w:after="100" w:afterAutospacing="1" w:line="240" w:lineRule="auto"/>
        <w:jc w:val="both"/>
        <w:rPr>
          <w:rFonts w:eastAsia="Times New Roman" w:cs="Calibri"/>
          <w:bCs/>
          <w:color w:val="262626"/>
          <w:kern w:val="24"/>
          <w:sz w:val="26"/>
          <w:szCs w:val="26"/>
          <w:lang w:eastAsia="en-GB"/>
        </w:rPr>
      </w:pPr>
      <w:r w:rsidRPr="00372C77">
        <w:rPr>
          <w:rFonts w:eastAsia="Times New Roman" w:cs="Calibri"/>
          <w:bCs/>
          <w:color w:val="262626"/>
          <w:kern w:val="24"/>
          <w:sz w:val="26"/>
          <w:szCs w:val="26"/>
          <w:lang w:eastAsia="en-GB"/>
        </w:rPr>
        <w:t xml:space="preserve">The majority of the </w:t>
      </w:r>
      <w:r w:rsidR="00CC6D4E" w:rsidRPr="00372C77">
        <w:rPr>
          <w:rFonts w:eastAsia="Times New Roman" w:cs="Calibri"/>
          <w:bCs/>
          <w:color w:val="262626"/>
          <w:kern w:val="24"/>
          <w:sz w:val="26"/>
          <w:szCs w:val="26"/>
          <w:lang w:eastAsia="en-GB"/>
        </w:rPr>
        <w:t xml:space="preserve">current </w:t>
      </w:r>
      <w:r w:rsidRPr="00372C77">
        <w:rPr>
          <w:rFonts w:eastAsia="Times New Roman" w:cs="Calibri"/>
          <w:bCs/>
          <w:color w:val="262626"/>
          <w:kern w:val="24"/>
          <w:sz w:val="26"/>
          <w:szCs w:val="26"/>
          <w:lang w:eastAsia="en-GB"/>
        </w:rPr>
        <w:t xml:space="preserve">provision and investment is therefore focussed at maintaining people with high levels of dependency, as opposed to building self-resilience </w:t>
      </w:r>
      <w:r w:rsidR="00A62E31" w:rsidRPr="00372C77">
        <w:rPr>
          <w:rFonts w:eastAsia="Times New Roman" w:cs="Calibri"/>
          <w:bCs/>
          <w:color w:val="262626"/>
          <w:kern w:val="24"/>
          <w:sz w:val="26"/>
          <w:szCs w:val="26"/>
          <w:lang w:eastAsia="en-GB"/>
        </w:rPr>
        <w:t xml:space="preserve">at a community level </w:t>
      </w:r>
      <w:r w:rsidRPr="00372C77">
        <w:rPr>
          <w:rFonts w:eastAsia="Times New Roman" w:cs="Calibri"/>
          <w:bCs/>
          <w:color w:val="262626"/>
          <w:kern w:val="24"/>
          <w:sz w:val="26"/>
          <w:szCs w:val="26"/>
          <w:lang w:eastAsia="en-GB"/>
        </w:rPr>
        <w:t xml:space="preserve">and then providing a </w:t>
      </w:r>
      <w:r w:rsidR="00CC6D4E" w:rsidRPr="00372C77">
        <w:rPr>
          <w:rFonts w:eastAsia="Times New Roman" w:cs="Calibri"/>
          <w:bCs/>
          <w:color w:val="262626"/>
          <w:kern w:val="24"/>
          <w:sz w:val="26"/>
          <w:szCs w:val="26"/>
          <w:lang w:eastAsia="en-GB"/>
        </w:rPr>
        <w:t xml:space="preserve">varied </w:t>
      </w:r>
      <w:r w:rsidRPr="00372C77">
        <w:rPr>
          <w:rFonts w:eastAsia="Times New Roman" w:cs="Calibri"/>
          <w:bCs/>
          <w:color w:val="262626"/>
          <w:kern w:val="24"/>
          <w:sz w:val="26"/>
          <w:szCs w:val="26"/>
          <w:lang w:eastAsia="en-GB"/>
        </w:rPr>
        <w:t>support network that people can return to when they need additional support.</w:t>
      </w:r>
    </w:p>
    <w:p w14:paraId="01ED9CDC" w14:textId="77777777" w:rsidR="001F4BE6" w:rsidRDefault="001F4BE6" w:rsidP="001F4BE6">
      <w:pPr>
        <w:pStyle w:val="NormalWeb"/>
        <w:spacing w:before="0" w:beforeAutospacing="0" w:after="0" w:afterAutospacing="0"/>
        <w:rPr>
          <w:rFonts w:asciiTheme="minorHAnsi" w:hAnsiTheme="minorHAnsi" w:cs="Helvetica-Bold"/>
          <w:b/>
          <w:bCs/>
          <w:sz w:val="28"/>
          <w:szCs w:val="28"/>
        </w:rPr>
      </w:pPr>
      <w:r w:rsidRPr="00D131DC">
        <w:rPr>
          <w:rFonts w:asciiTheme="minorHAnsi" w:hAnsiTheme="minorHAnsi" w:cs="Helvetica-Bold"/>
          <w:b/>
          <w:bCs/>
          <w:sz w:val="28"/>
          <w:szCs w:val="28"/>
        </w:rPr>
        <w:t>Recommendations</w:t>
      </w:r>
    </w:p>
    <w:p w14:paraId="13A75E4B" w14:textId="77777777" w:rsidR="001F4BE6" w:rsidRDefault="001F4BE6" w:rsidP="001F4BE6">
      <w:pPr>
        <w:pStyle w:val="NormalWeb"/>
        <w:spacing w:before="0" w:beforeAutospacing="0" w:after="0" w:afterAutospacing="0"/>
        <w:rPr>
          <w:rFonts w:asciiTheme="minorHAnsi" w:hAnsiTheme="minorHAnsi" w:cs="Helvetica-Bold"/>
          <w:bCs/>
          <w:sz w:val="26"/>
          <w:szCs w:val="26"/>
        </w:rPr>
      </w:pPr>
      <w:r>
        <w:rPr>
          <w:rFonts w:asciiTheme="minorHAnsi" w:hAnsiTheme="minorHAnsi" w:cs="Helvetica-Bold"/>
          <w:bCs/>
          <w:sz w:val="26"/>
          <w:szCs w:val="26"/>
        </w:rPr>
        <w:t>The recommendations in this report are grouped around the following 5 key findings:</w:t>
      </w:r>
    </w:p>
    <w:p w14:paraId="16D929D5" w14:textId="77777777" w:rsidR="001F4BE6" w:rsidRPr="00105128" w:rsidRDefault="001F4BE6" w:rsidP="001F4BE6">
      <w:pPr>
        <w:pStyle w:val="NormalWeb"/>
        <w:numPr>
          <w:ilvl w:val="0"/>
          <w:numId w:val="46"/>
        </w:numPr>
        <w:spacing w:before="0" w:beforeAutospacing="0" w:after="0" w:afterAutospacing="0"/>
        <w:rPr>
          <w:rFonts w:asciiTheme="minorHAnsi" w:hAnsiTheme="minorHAnsi" w:cs="Helvetica-Bold"/>
          <w:bCs/>
          <w:sz w:val="26"/>
          <w:szCs w:val="26"/>
        </w:rPr>
      </w:pPr>
      <w:r w:rsidRPr="00105128">
        <w:rPr>
          <w:rFonts w:asciiTheme="minorHAnsi" w:hAnsiTheme="minorHAnsi" w:cs="Helvetica-Bold"/>
          <w:bCs/>
          <w:sz w:val="26"/>
          <w:szCs w:val="26"/>
        </w:rPr>
        <w:t>The</w:t>
      </w:r>
      <w:r>
        <w:rPr>
          <w:rFonts w:asciiTheme="minorHAnsi" w:hAnsiTheme="minorHAnsi" w:cs="Helvetica-Bold"/>
          <w:bCs/>
          <w:sz w:val="26"/>
          <w:szCs w:val="26"/>
        </w:rPr>
        <w:t>re is a</w:t>
      </w:r>
      <w:r w:rsidRPr="00105128">
        <w:rPr>
          <w:rFonts w:asciiTheme="minorHAnsi" w:hAnsiTheme="minorHAnsi" w:cs="Helvetica-Bold"/>
          <w:bCs/>
          <w:sz w:val="26"/>
          <w:szCs w:val="26"/>
        </w:rPr>
        <w:t xml:space="preserve"> need for a whole system approach to the commissioning of mental health support</w:t>
      </w:r>
    </w:p>
    <w:p w14:paraId="24269EE8" w14:textId="77777777" w:rsidR="001F4BE6" w:rsidRPr="00105128" w:rsidRDefault="001F4BE6" w:rsidP="001F4BE6">
      <w:pPr>
        <w:pStyle w:val="NormalWeb"/>
        <w:numPr>
          <w:ilvl w:val="0"/>
          <w:numId w:val="46"/>
        </w:numPr>
        <w:spacing w:after="0"/>
        <w:rPr>
          <w:rFonts w:asciiTheme="minorHAnsi" w:hAnsiTheme="minorHAnsi" w:cs="Helvetica-Bold"/>
          <w:bCs/>
          <w:sz w:val="26"/>
          <w:szCs w:val="26"/>
        </w:rPr>
      </w:pPr>
      <w:r w:rsidRPr="00105128">
        <w:rPr>
          <w:rFonts w:asciiTheme="minorHAnsi" w:hAnsiTheme="minorHAnsi" w:cs="Helvetica-Bold"/>
          <w:bCs/>
          <w:sz w:val="26"/>
          <w:szCs w:val="26"/>
        </w:rPr>
        <w:t>The</w:t>
      </w:r>
      <w:r>
        <w:rPr>
          <w:rFonts w:asciiTheme="minorHAnsi" w:hAnsiTheme="minorHAnsi" w:cs="Helvetica-Bold"/>
          <w:bCs/>
          <w:sz w:val="26"/>
          <w:szCs w:val="26"/>
        </w:rPr>
        <w:t>re should be</w:t>
      </w:r>
      <w:r w:rsidRPr="00105128">
        <w:rPr>
          <w:rFonts w:asciiTheme="minorHAnsi" w:hAnsiTheme="minorHAnsi" w:cs="Helvetica-Bold"/>
          <w:bCs/>
          <w:sz w:val="26"/>
          <w:szCs w:val="26"/>
        </w:rPr>
        <w:t xml:space="preserve"> a redesign of </w:t>
      </w:r>
      <w:r>
        <w:rPr>
          <w:rFonts w:asciiTheme="minorHAnsi" w:hAnsiTheme="minorHAnsi" w:cs="Helvetica-Bold"/>
          <w:bCs/>
          <w:sz w:val="26"/>
          <w:szCs w:val="26"/>
        </w:rPr>
        <w:t xml:space="preserve">the </w:t>
      </w:r>
      <w:r w:rsidRPr="00105128">
        <w:rPr>
          <w:rFonts w:asciiTheme="minorHAnsi" w:hAnsiTheme="minorHAnsi" w:cs="Helvetica-Bold"/>
          <w:bCs/>
          <w:sz w:val="26"/>
          <w:szCs w:val="26"/>
        </w:rPr>
        <w:t xml:space="preserve">supported accommodation portfolio to better support </w:t>
      </w:r>
      <w:r>
        <w:rPr>
          <w:rFonts w:asciiTheme="minorHAnsi" w:hAnsiTheme="minorHAnsi" w:cs="Helvetica-Bold"/>
          <w:bCs/>
          <w:sz w:val="26"/>
          <w:szCs w:val="26"/>
        </w:rPr>
        <w:t>people</w:t>
      </w:r>
      <w:r w:rsidRPr="00105128">
        <w:rPr>
          <w:rFonts w:asciiTheme="minorHAnsi" w:hAnsiTheme="minorHAnsi" w:cs="Helvetica-Bold"/>
          <w:bCs/>
          <w:sz w:val="26"/>
          <w:szCs w:val="26"/>
        </w:rPr>
        <w:t xml:space="preserve"> mov</w:t>
      </w:r>
      <w:r>
        <w:rPr>
          <w:rFonts w:asciiTheme="minorHAnsi" w:hAnsiTheme="minorHAnsi" w:cs="Helvetica-Bold"/>
          <w:bCs/>
          <w:sz w:val="26"/>
          <w:szCs w:val="26"/>
        </w:rPr>
        <w:t>ing</w:t>
      </w:r>
      <w:r w:rsidRPr="00105128">
        <w:rPr>
          <w:rFonts w:asciiTheme="minorHAnsi" w:hAnsiTheme="minorHAnsi" w:cs="Helvetica-Bold"/>
          <w:bCs/>
          <w:sz w:val="26"/>
          <w:szCs w:val="26"/>
        </w:rPr>
        <w:t xml:space="preserve"> to more independence</w:t>
      </w:r>
    </w:p>
    <w:p w14:paraId="78AAEB8A" w14:textId="77777777" w:rsidR="001F4BE6" w:rsidRPr="00105128" w:rsidRDefault="001F4BE6" w:rsidP="001F4BE6">
      <w:pPr>
        <w:pStyle w:val="NormalWeb"/>
        <w:numPr>
          <w:ilvl w:val="0"/>
          <w:numId w:val="46"/>
        </w:numPr>
        <w:spacing w:after="0"/>
        <w:rPr>
          <w:rFonts w:asciiTheme="minorHAnsi" w:hAnsiTheme="minorHAnsi" w:cs="Helvetica-Bold"/>
          <w:bCs/>
          <w:sz w:val="26"/>
          <w:szCs w:val="26"/>
        </w:rPr>
      </w:pPr>
      <w:r w:rsidRPr="00105128">
        <w:rPr>
          <w:rFonts w:asciiTheme="minorHAnsi" w:hAnsiTheme="minorHAnsi" w:cs="Helvetica-Bold"/>
          <w:bCs/>
          <w:sz w:val="26"/>
          <w:szCs w:val="26"/>
        </w:rPr>
        <w:t xml:space="preserve">The focus on delivering </w:t>
      </w:r>
      <w:proofErr w:type="gramStart"/>
      <w:r w:rsidRPr="00105128">
        <w:rPr>
          <w:rFonts w:asciiTheme="minorHAnsi" w:hAnsiTheme="minorHAnsi" w:cs="Helvetica-Bold"/>
          <w:bCs/>
          <w:sz w:val="26"/>
          <w:szCs w:val="26"/>
        </w:rPr>
        <w:t>building based</w:t>
      </w:r>
      <w:proofErr w:type="gramEnd"/>
      <w:r w:rsidRPr="00105128">
        <w:rPr>
          <w:rFonts w:asciiTheme="minorHAnsi" w:hAnsiTheme="minorHAnsi" w:cs="Helvetica-Bold"/>
          <w:bCs/>
          <w:sz w:val="26"/>
          <w:szCs w:val="26"/>
        </w:rPr>
        <w:t xml:space="preserve"> activities has limited people</w:t>
      </w:r>
      <w:r>
        <w:rPr>
          <w:rFonts w:asciiTheme="minorHAnsi" w:hAnsiTheme="minorHAnsi" w:cs="Helvetica-Bold"/>
          <w:bCs/>
          <w:sz w:val="26"/>
          <w:szCs w:val="26"/>
        </w:rPr>
        <w:t>’s</w:t>
      </w:r>
      <w:r w:rsidRPr="00105128">
        <w:rPr>
          <w:rFonts w:asciiTheme="minorHAnsi" w:hAnsiTheme="minorHAnsi" w:cs="Helvetica-Bold"/>
          <w:bCs/>
          <w:sz w:val="26"/>
          <w:szCs w:val="26"/>
        </w:rPr>
        <w:t xml:space="preserve"> ability to access personalised support</w:t>
      </w:r>
    </w:p>
    <w:p w14:paraId="501B155A" w14:textId="77777777" w:rsidR="001F4BE6" w:rsidRPr="00105128" w:rsidRDefault="001F4BE6" w:rsidP="001F4BE6">
      <w:pPr>
        <w:pStyle w:val="NormalWeb"/>
        <w:numPr>
          <w:ilvl w:val="0"/>
          <w:numId w:val="46"/>
        </w:numPr>
        <w:spacing w:after="0"/>
        <w:rPr>
          <w:rFonts w:asciiTheme="minorHAnsi" w:hAnsiTheme="minorHAnsi" w:cs="Helvetica-Bold"/>
          <w:bCs/>
          <w:sz w:val="26"/>
          <w:szCs w:val="26"/>
        </w:rPr>
      </w:pPr>
      <w:r w:rsidRPr="00105128">
        <w:rPr>
          <w:rFonts w:asciiTheme="minorHAnsi" w:hAnsiTheme="minorHAnsi" w:cs="Helvetica-Bold"/>
          <w:bCs/>
          <w:sz w:val="26"/>
          <w:szCs w:val="26"/>
        </w:rPr>
        <w:t xml:space="preserve">There is an underdeveloped recognition of the value of the voluntary sector </w:t>
      </w:r>
    </w:p>
    <w:p w14:paraId="3A0F003A" w14:textId="77777777" w:rsidR="001F4BE6" w:rsidRDefault="001F4BE6" w:rsidP="001F4BE6">
      <w:pPr>
        <w:pStyle w:val="NormalWeb"/>
        <w:numPr>
          <w:ilvl w:val="0"/>
          <w:numId w:val="46"/>
        </w:numPr>
        <w:spacing w:after="0"/>
        <w:rPr>
          <w:rFonts w:asciiTheme="minorHAnsi" w:hAnsiTheme="minorHAnsi" w:cs="Helvetica-Bold"/>
          <w:bCs/>
          <w:sz w:val="26"/>
          <w:szCs w:val="26"/>
        </w:rPr>
      </w:pPr>
      <w:r w:rsidRPr="00105128">
        <w:rPr>
          <w:rFonts w:asciiTheme="minorHAnsi" w:hAnsiTheme="minorHAnsi" w:cs="Helvetica-Bold"/>
          <w:bCs/>
          <w:sz w:val="26"/>
          <w:szCs w:val="26"/>
        </w:rPr>
        <w:t xml:space="preserve">The current support offer to Carers </w:t>
      </w:r>
      <w:r>
        <w:rPr>
          <w:rFonts w:asciiTheme="minorHAnsi" w:hAnsiTheme="minorHAnsi" w:cs="Helvetica-Bold"/>
          <w:bCs/>
          <w:sz w:val="26"/>
          <w:szCs w:val="26"/>
        </w:rPr>
        <w:t xml:space="preserve">would benefit from closer </w:t>
      </w:r>
      <w:r w:rsidRPr="00105128">
        <w:rPr>
          <w:rFonts w:asciiTheme="minorHAnsi" w:hAnsiTheme="minorHAnsi" w:cs="Helvetica-Bold"/>
          <w:bCs/>
          <w:sz w:val="26"/>
          <w:szCs w:val="26"/>
        </w:rPr>
        <w:t xml:space="preserve">review to ensure that it is </w:t>
      </w:r>
      <w:r>
        <w:rPr>
          <w:rFonts w:asciiTheme="minorHAnsi" w:hAnsiTheme="minorHAnsi" w:cs="Helvetica-Bold"/>
          <w:bCs/>
          <w:sz w:val="26"/>
          <w:szCs w:val="26"/>
        </w:rPr>
        <w:t xml:space="preserve">fully </w:t>
      </w:r>
      <w:r w:rsidRPr="00105128">
        <w:rPr>
          <w:rFonts w:asciiTheme="minorHAnsi" w:hAnsiTheme="minorHAnsi" w:cs="Helvetica-Bold"/>
          <w:bCs/>
          <w:sz w:val="26"/>
          <w:szCs w:val="26"/>
        </w:rPr>
        <w:t xml:space="preserve">aligned with the principles contained within the Care Act </w:t>
      </w:r>
      <w:r>
        <w:rPr>
          <w:rFonts w:asciiTheme="minorHAnsi" w:hAnsiTheme="minorHAnsi" w:cs="Helvetica-Bold"/>
          <w:bCs/>
          <w:sz w:val="26"/>
          <w:szCs w:val="26"/>
        </w:rPr>
        <w:t>2014</w:t>
      </w:r>
    </w:p>
    <w:p w14:paraId="6C888570" w14:textId="77777777" w:rsidR="001F4BE6" w:rsidRDefault="001F4BE6" w:rsidP="001F4BE6">
      <w:pPr>
        <w:spacing w:after="0" w:line="240" w:lineRule="auto"/>
        <w:ind w:left="360"/>
        <w:jc w:val="both"/>
        <w:rPr>
          <w:rFonts w:asciiTheme="minorHAnsi" w:hAnsiTheme="minorHAnsi" w:cs="Tahoma"/>
          <w:sz w:val="26"/>
          <w:szCs w:val="26"/>
        </w:rPr>
      </w:pPr>
    </w:p>
    <w:p w14:paraId="4C7407C2" w14:textId="77777777" w:rsidR="001F4BE6" w:rsidRPr="00AA0A88" w:rsidRDefault="001F4BE6" w:rsidP="001F4BE6">
      <w:pPr>
        <w:spacing w:after="0" w:line="240" w:lineRule="auto"/>
        <w:ind w:left="360"/>
        <w:jc w:val="both"/>
        <w:rPr>
          <w:rFonts w:asciiTheme="minorHAnsi" w:hAnsiTheme="minorHAnsi" w:cs="Tahoma"/>
          <w:color w:val="000000" w:themeColor="text1"/>
          <w:sz w:val="26"/>
          <w:szCs w:val="26"/>
        </w:rPr>
      </w:pPr>
      <w:r w:rsidRPr="00AA0A88">
        <w:rPr>
          <w:rFonts w:asciiTheme="minorHAnsi" w:hAnsiTheme="minorHAnsi" w:cs="Tahoma"/>
          <w:sz w:val="26"/>
          <w:szCs w:val="26"/>
        </w:rPr>
        <w:t xml:space="preserve">The intention is to </w:t>
      </w:r>
      <w:r>
        <w:rPr>
          <w:rFonts w:asciiTheme="minorHAnsi" w:hAnsiTheme="minorHAnsi" w:cs="Tahoma"/>
          <w:sz w:val="26"/>
          <w:szCs w:val="26"/>
        </w:rPr>
        <w:t>co-produce</w:t>
      </w:r>
      <w:r w:rsidRPr="00AA0A88">
        <w:rPr>
          <w:rFonts w:asciiTheme="minorHAnsi" w:hAnsiTheme="minorHAnsi" w:cs="Tahoma"/>
          <w:sz w:val="26"/>
          <w:szCs w:val="26"/>
        </w:rPr>
        <w:t xml:space="preserve"> a shared mental health strategic vision for Harrow, which promotes social inclusion and support for recovery, through an integrated and improved holistic service offer.</w:t>
      </w:r>
    </w:p>
    <w:p w14:paraId="0437BFD4" w14:textId="6C2E9E66" w:rsidR="001B0C1F" w:rsidRDefault="001B0C1F" w:rsidP="00A62E31">
      <w:pPr>
        <w:spacing w:before="100" w:beforeAutospacing="1" w:after="100" w:afterAutospacing="1" w:line="240" w:lineRule="auto"/>
        <w:jc w:val="both"/>
        <w:rPr>
          <w:rFonts w:eastAsia="Times New Roman" w:cs="Calibri"/>
          <w:bCs/>
          <w:color w:val="262626"/>
          <w:kern w:val="24"/>
          <w:sz w:val="26"/>
          <w:szCs w:val="26"/>
          <w:lang w:eastAsia="en-GB"/>
        </w:rPr>
      </w:pPr>
    </w:p>
    <w:p w14:paraId="537FA7FD" w14:textId="635C7557" w:rsidR="00FE6487" w:rsidRDefault="00FE6487" w:rsidP="00A62E31">
      <w:pPr>
        <w:spacing w:before="100" w:beforeAutospacing="1" w:after="100" w:afterAutospacing="1" w:line="240" w:lineRule="auto"/>
        <w:jc w:val="both"/>
        <w:rPr>
          <w:rFonts w:eastAsia="Times New Roman" w:cs="Calibri"/>
          <w:bCs/>
          <w:color w:val="262626"/>
          <w:kern w:val="24"/>
          <w:sz w:val="26"/>
          <w:szCs w:val="26"/>
          <w:lang w:eastAsia="en-GB"/>
        </w:rPr>
      </w:pPr>
    </w:p>
    <w:p w14:paraId="6D0E820A" w14:textId="609FA800" w:rsidR="00FE6487" w:rsidRDefault="00FE6487" w:rsidP="00A62E31">
      <w:pPr>
        <w:spacing w:before="100" w:beforeAutospacing="1" w:after="100" w:afterAutospacing="1" w:line="240" w:lineRule="auto"/>
        <w:jc w:val="both"/>
        <w:rPr>
          <w:rFonts w:eastAsia="Times New Roman" w:cs="Calibri"/>
          <w:bCs/>
          <w:color w:val="262626"/>
          <w:kern w:val="24"/>
          <w:sz w:val="26"/>
          <w:szCs w:val="26"/>
          <w:lang w:eastAsia="en-GB"/>
        </w:rPr>
      </w:pPr>
    </w:p>
    <w:p w14:paraId="67FCF744" w14:textId="6EA6E1CA" w:rsidR="00FE6487" w:rsidRDefault="00FE6487" w:rsidP="00A62E31">
      <w:pPr>
        <w:spacing w:before="100" w:beforeAutospacing="1" w:after="100" w:afterAutospacing="1" w:line="240" w:lineRule="auto"/>
        <w:jc w:val="both"/>
        <w:rPr>
          <w:rFonts w:eastAsia="Times New Roman" w:cs="Calibri"/>
          <w:bCs/>
          <w:color w:val="262626"/>
          <w:kern w:val="24"/>
          <w:sz w:val="26"/>
          <w:szCs w:val="26"/>
          <w:lang w:eastAsia="en-GB"/>
        </w:rPr>
      </w:pPr>
    </w:p>
    <w:p w14:paraId="1330E66A" w14:textId="560436DD" w:rsidR="00FE6487" w:rsidRDefault="00FE6487" w:rsidP="00A62E31">
      <w:pPr>
        <w:spacing w:before="100" w:beforeAutospacing="1" w:after="100" w:afterAutospacing="1" w:line="240" w:lineRule="auto"/>
        <w:jc w:val="both"/>
        <w:rPr>
          <w:rFonts w:eastAsia="Times New Roman" w:cs="Calibri"/>
          <w:bCs/>
          <w:color w:val="262626"/>
          <w:kern w:val="24"/>
          <w:sz w:val="26"/>
          <w:szCs w:val="26"/>
          <w:lang w:eastAsia="en-GB"/>
        </w:rPr>
      </w:pPr>
    </w:p>
    <w:p w14:paraId="7AB9ABA0" w14:textId="3FFA162E" w:rsidR="00FE6487" w:rsidRDefault="00FE6487" w:rsidP="00A62E31">
      <w:pPr>
        <w:spacing w:before="100" w:beforeAutospacing="1" w:after="100" w:afterAutospacing="1" w:line="240" w:lineRule="auto"/>
        <w:jc w:val="both"/>
        <w:rPr>
          <w:rFonts w:eastAsia="Times New Roman" w:cs="Calibri"/>
          <w:bCs/>
          <w:color w:val="262626"/>
          <w:kern w:val="24"/>
          <w:sz w:val="26"/>
          <w:szCs w:val="26"/>
          <w:lang w:eastAsia="en-GB"/>
        </w:rPr>
      </w:pPr>
    </w:p>
    <w:p w14:paraId="7831C2B1" w14:textId="2806F44B" w:rsidR="00FE6487" w:rsidRDefault="00FE6487" w:rsidP="00A62E31">
      <w:pPr>
        <w:spacing w:before="100" w:beforeAutospacing="1" w:after="100" w:afterAutospacing="1" w:line="240" w:lineRule="auto"/>
        <w:jc w:val="both"/>
        <w:rPr>
          <w:rFonts w:eastAsia="Times New Roman" w:cs="Calibri"/>
          <w:bCs/>
          <w:color w:val="262626"/>
          <w:kern w:val="24"/>
          <w:sz w:val="26"/>
          <w:szCs w:val="26"/>
          <w:lang w:eastAsia="en-GB"/>
        </w:rPr>
      </w:pPr>
    </w:p>
    <w:p w14:paraId="2DD69B9E" w14:textId="1D1CC2FC" w:rsidR="00FE6487" w:rsidRDefault="00FE6487" w:rsidP="00A62E31">
      <w:pPr>
        <w:spacing w:before="100" w:beforeAutospacing="1" w:after="100" w:afterAutospacing="1" w:line="240" w:lineRule="auto"/>
        <w:jc w:val="both"/>
        <w:rPr>
          <w:rFonts w:eastAsia="Times New Roman" w:cs="Calibri"/>
          <w:bCs/>
          <w:color w:val="262626"/>
          <w:kern w:val="24"/>
          <w:sz w:val="26"/>
          <w:szCs w:val="26"/>
          <w:lang w:eastAsia="en-GB"/>
        </w:rPr>
      </w:pPr>
    </w:p>
    <w:p w14:paraId="7370F511" w14:textId="77777777" w:rsidR="00FE6487" w:rsidRDefault="00FE6487" w:rsidP="00A62E31">
      <w:pPr>
        <w:spacing w:before="100" w:beforeAutospacing="1" w:after="100" w:afterAutospacing="1" w:line="240" w:lineRule="auto"/>
        <w:jc w:val="both"/>
        <w:rPr>
          <w:rFonts w:eastAsia="Times New Roman" w:cs="Calibri"/>
          <w:bCs/>
          <w:color w:val="262626"/>
          <w:kern w:val="24"/>
          <w:sz w:val="26"/>
          <w:szCs w:val="26"/>
          <w:lang w:eastAsia="en-GB"/>
        </w:rPr>
      </w:pPr>
    </w:p>
    <w:p w14:paraId="0D197B20" w14:textId="19D5EF01" w:rsidR="00703F14" w:rsidRPr="00372C77" w:rsidRDefault="00703F14" w:rsidP="00A62E31">
      <w:pPr>
        <w:spacing w:before="100" w:beforeAutospacing="1" w:after="100" w:afterAutospacing="1" w:line="240" w:lineRule="auto"/>
        <w:jc w:val="both"/>
        <w:rPr>
          <w:rFonts w:eastAsia="Times New Roman" w:cs="Calibri"/>
          <w:bCs/>
          <w:color w:val="262626"/>
          <w:kern w:val="24"/>
          <w:sz w:val="26"/>
          <w:szCs w:val="26"/>
          <w:lang w:eastAsia="en-GB"/>
        </w:rPr>
      </w:pPr>
      <w:r>
        <w:rPr>
          <w:rFonts w:ascii="Arial" w:hAnsi="Arial" w:cs="Arial"/>
          <w:noProof/>
          <w:color w:val="333333"/>
        </w:rPr>
        <w:drawing>
          <wp:inline distT="0" distB="0" distL="0" distR="0" wp14:anchorId="3F3EB143" wp14:editId="63231E25">
            <wp:extent cx="5333167" cy="4191000"/>
            <wp:effectExtent l="0" t="0" r="1270" b="0"/>
            <wp:docPr id="9" name="Picture 9" descr="Shaw Trust work and Health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w Trust work and Health Program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5465" cy="4216381"/>
                    </a:xfrm>
                    <a:prstGeom prst="rect">
                      <a:avLst/>
                    </a:prstGeom>
                    <a:noFill/>
                    <a:ln>
                      <a:noFill/>
                    </a:ln>
                  </pic:spPr>
                </pic:pic>
              </a:graphicData>
            </a:graphic>
          </wp:inline>
        </w:drawing>
      </w:r>
    </w:p>
    <w:p w14:paraId="35644E17" w14:textId="77777777" w:rsidR="00AA0A88" w:rsidRPr="00AA0A88" w:rsidRDefault="00AA0A88" w:rsidP="00AA0A88">
      <w:pPr>
        <w:pStyle w:val="NormalWeb"/>
        <w:spacing w:after="0"/>
        <w:rPr>
          <w:rFonts w:asciiTheme="minorHAnsi" w:hAnsiTheme="minorHAnsi" w:cs="Helvetica-Bold"/>
          <w:bCs/>
          <w:sz w:val="26"/>
          <w:szCs w:val="26"/>
        </w:rPr>
      </w:pPr>
    </w:p>
    <w:p w14:paraId="29946871" w14:textId="77777777" w:rsidR="000C7DB5" w:rsidRDefault="000C7DB5" w:rsidP="00B93B9E">
      <w:pPr>
        <w:spacing w:before="100" w:beforeAutospacing="1" w:after="100" w:afterAutospacing="1" w:line="240" w:lineRule="auto"/>
        <w:rPr>
          <w:rFonts w:eastAsia="Times New Roman" w:cs="Calibri"/>
          <w:b/>
          <w:bCs/>
          <w:i/>
          <w:color w:val="262626"/>
          <w:kern w:val="24"/>
          <w:sz w:val="28"/>
          <w:szCs w:val="28"/>
          <w:lang w:eastAsia="en-GB"/>
        </w:rPr>
      </w:pPr>
    </w:p>
    <w:p w14:paraId="3D778354" w14:textId="77777777" w:rsidR="000C7DB5" w:rsidRDefault="000C7DB5" w:rsidP="00B93B9E">
      <w:pPr>
        <w:spacing w:before="100" w:beforeAutospacing="1" w:after="100" w:afterAutospacing="1" w:line="240" w:lineRule="auto"/>
        <w:rPr>
          <w:rFonts w:eastAsia="Times New Roman" w:cs="Calibri"/>
          <w:b/>
          <w:bCs/>
          <w:i/>
          <w:color w:val="262626"/>
          <w:kern w:val="24"/>
          <w:sz w:val="28"/>
          <w:szCs w:val="28"/>
          <w:lang w:eastAsia="en-GB"/>
        </w:rPr>
      </w:pPr>
    </w:p>
    <w:p w14:paraId="2CF603E9" w14:textId="77777777" w:rsidR="000C7DB5" w:rsidRDefault="000C7DB5" w:rsidP="00B93B9E">
      <w:pPr>
        <w:spacing w:before="100" w:beforeAutospacing="1" w:after="100" w:afterAutospacing="1" w:line="240" w:lineRule="auto"/>
        <w:rPr>
          <w:rFonts w:eastAsia="Times New Roman" w:cs="Calibri"/>
          <w:b/>
          <w:bCs/>
          <w:i/>
          <w:color w:val="262626"/>
          <w:kern w:val="24"/>
          <w:sz w:val="28"/>
          <w:szCs w:val="28"/>
          <w:lang w:eastAsia="en-GB"/>
        </w:rPr>
      </w:pPr>
    </w:p>
    <w:p w14:paraId="7500C5AD" w14:textId="77777777" w:rsidR="000C7DB5" w:rsidRDefault="000C7DB5" w:rsidP="00B93B9E">
      <w:pPr>
        <w:spacing w:before="100" w:beforeAutospacing="1" w:after="100" w:afterAutospacing="1" w:line="240" w:lineRule="auto"/>
        <w:rPr>
          <w:rFonts w:eastAsia="Times New Roman" w:cs="Calibri"/>
          <w:b/>
          <w:bCs/>
          <w:i/>
          <w:color w:val="262626"/>
          <w:kern w:val="24"/>
          <w:sz w:val="28"/>
          <w:szCs w:val="28"/>
          <w:lang w:eastAsia="en-GB"/>
        </w:rPr>
      </w:pPr>
    </w:p>
    <w:p w14:paraId="39AC7B5A" w14:textId="77777777" w:rsidR="000C7DB5" w:rsidRDefault="000C7DB5" w:rsidP="00B93B9E">
      <w:pPr>
        <w:spacing w:before="100" w:beforeAutospacing="1" w:after="100" w:afterAutospacing="1" w:line="240" w:lineRule="auto"/>
        <w:rPr>
          <w:rFonts w:eastAsia="Times New Roman" w:cs="Calibri"/>
          <w:b/>
          <w:bCs/>
          <w:i/>
          <w:color w:val="262626"/>
          <w:kern w:val="24"/>
          <w:sz w:val="28"/>
          <w:szCs w:val="28"/>
          <w:lang w:eastAsia="en-GB"/>
        </w:rPr>
      </w:pPr>
    </w:p>
    <w:p w14:paraId="29050F20" w14:textId="77777777" w:rsidR="000C7DB5" w:rsidRDefault="000C7DB5" w:rsidP="00B93B9E">
      <w:pPr>
        <w:spacing w:before="100" w:beforeAutospacing="1" w:after="100" w:afterAutospacing="1" w:line="240" w:lineRule="auto"/>
        <w:rPr>
          <w:rFonts w:eastAsia="Times New Roman" w:cs="Calibri"/>
          <w:b/>
          <w:bCs/>
          <w:i/>
          <w:color w:val="262626"/>
          <w:kern w:val="24"/>
          <w:sz w:val="28"/>
          <w:szCs w:val="28"/>
          <w:lang w:eastAsia="en-GB"/>
        </w:rPr>
      </w:pPr>
    </w:p>
    <w:p w14:paraId="422219E3" w14:textId="77777777" w:rsidR="000C7DB5" w:rsidRDefault="000C7DB5" w:rsidP="00B93B9E">
      <w:pPr>
        <w:spacing w:before="100" w:beforeAutospacing="1" w:after="100" w:afterAutospacing="1" w:line="240" w:lineRule="auto"/>
        <w:rPr>
          <w:rFonts w:eastAsia="Times New Roman" w:cs="Calibri"/>
          <w:b/>
          <w:bCs/>
          <w:i/>
          <w:color w:val="262626"/>
          <w:kern w:val="24"/>
          <w:sz w:val="28"/>
          <w:szCs w:val="28"/>
          <w:lang w:eastAsia="en-GB"/>
        </w:rPr>
      </w:pPr>
    </w:p>
    <w:p w14:paraId="5B760C7F" w14:textId="1EC6CBB3" w:rsidR="001A53CB" w:rsidRDefault="00ED7B8E" w:rsidP="00B93B9E">
      <w:pPr>
        <w:spacing w:before="100" w:beforeAutospacing="1" w:after="100" w:afterAutospacing="1" w:line="240" w:lineRule="auto"/>
        <w:rPr>
          <w:rFonts w:eastAsia="Times New Roman" w:cs="Calibri"/>
          <w:b/>
          <w:bCs/>
          <w:color w:val="262626"/>
          <w:kern w:val="24"/>
          <w:sz w:val="28"/>
          <w:szCs w:val="28"/>
          <w:lang w:eastAsia="en-GB"/>
        </w:rPr>
      </w:pPr>
      <w:r>
        <w:rPr>
          <w:rFonts w:eastAsia="Times New Roman" w:cs="Calibri"/>
          <w:b/>
          <w:bCs/>
          <w:color w:val="262626"/>
          <w:kern w:val="24"/>
          <w:sz w:val="28"/>
          <w:szCs w:val="28"/>
          <w:lang w:eastAsia="en-GB"/>
        </w:rPr>
        <w:lastRenderedPageBreak/>
        <w:t xml:space="preserve">The impact of Covid19 </w:t>
      </w:r>
    </w:p>
    <w:p w14:paraId="5CB48623" w14:textId="4B568100" w:rsidR="001A53CB" w:rsidRDefault="001A53CB" w:rsidP="00596EBA">
      <w:pPr>
        <w:spacing w:before="100" w:beforeAutospacing="1" w:after="100" w:afterAutospacing="1" w:line="240" w:lineRule="auto"/>
        <w:jc w:val="both"/>
        <w:rPr>
          <w:rFonts w:eastAsia="Times New Roman" w:cs="Calibri"/>
          <w:color w:val="262626"/>
          <w:kern w:val="24"/>
          <w:sz w:val="24"/>
          <w:szCs w:val="24"/>
          <w:lang w:eastAsia="en-GB"/>
        </w:rPr>
      </w:pPr>
      <w:r>
        <w:rPr>
          <w:rFonts w:eastAsia="Times New Roman" w:cs="Calibri"/>
          <w:color w:val="262626"/>
          <w:kern w:val="24"/>
          <w:sz w:val="24"/>
          <w:szCs w:val="24"/>
          <w:lang w:eastAsia="en-GB"/>
        </w:rPr>
        <w:t>The coronavirus pandemic and the subsequent lockdown initiated by the UK government impacted amongst other things</w:t>
      </w:r>
      <w:r w:rsidR="00EE5163">
        <w:rPr>
          <w:rFonts w:eastAsia="Times New Roman" w:cs="Calibri"/>
          <w:color w:val="262626"/>
          <w:kern w:val="24"/>
          <w:sz w:val="24"/>
          <w:szCs w:val="24"/>
          <w:lang w:eastAsia="en-GB"/>
        </w:rPr>
        <w:t>,</w:t>
      </w:r>
      <w:r>
        <w:rPr>
          <w:rFonts w:eastAsia="Times New Roman" w:cs="Calibri"/>
          <w:color w:val="262626"/>
          <w:kern w:val="24"/>
          <w:sz w:val="24"/>
          <w:szCs w:val="24"/>
          <w:lang w:eastAsia="en-GB"/>
        </w:rPr>
        <w:t xml:space="preserve"> on the completion of some of the areas that the review </w:t>
      </w:r>
      <w:r w:rsidR="00EE5163">
        <w:rPr>
          <w:rFonts w:eastAsia="Times New Roman" w:cs="Calibri"/>
          <w:color w:val="262626"/>
          <w:kern w:val="24"/>
          <w:sz w:val="24"/>
          <w:szCs w:val="24"/>
          <w:lang w:eastAsia="en-GB"/>
        </w:rPr>
        <w:t>had sought</w:t>
      </w:r>
      <w:r>
        <w:rPr>
          <w:rFonts w:eastAsia="Times New Roman" w:cs="Calibri"/>
          <w:color w:val="262626"/>
          <w:kern w:val="24"/>
          <w:sz w:val="24"/>
          <w:szCs w:val="24"/>
          <w:lang w:eastAsia="en-GB"/>
        </w:rPr>
        <w:t xml:space="preserve"> to explore.</w:t>
      </w:r>
      <w:r w:rsidR="00901B99">
        <w:rPr>
          <w:rFonts w:eastAsia="Times New Roman" w:cs="Calibri"/>
          <w:color w:val="262626"/>
          <w:kern w:val="24"/>
          <w:sz w:val="24"/>
          <w:szCs w:val="24"/>
          <w:lang w:eastAsia="en-GB"/>
        </w:rPr>
        <w:t xml:space="preserve"> </w:t>
      </w:r>
      <w:r>
        <w:rPr>
          <w:rFonts w:eastAsia="Times New Roman" w:cs="Calibri"/>
          <w:color w:val="262626"/>
          <w:kern w:val="24"/>
          <w:sz w:val="24"/>
          <w:szCs w:val="24"/>
          <w:lang w:eastAsia="en-GB"/>
        </w:rPr>
        <w:t xml:space="preserve">Whilst </w:t>
      </w:r>
      <w:r w:rsidR="00F02825">
        <w:rPr>
          <w:rFonts w:eastAsia="Times New Roman" w:cs="Calibri"/>
          <w:color w:val="262626"/>
          <w:kern w:val="24"/>
          <w:sz w:val="24"/>
          <w:szCs w:val="24"/>
          <w:lang w:eastAsia="en-GB"/>
        </w:rPr>
        <w:t>chang</w:t>
      </w:r>
      <w:r>
        <w:rPr>
          <w:rFonts w:eastAsia="Times New Roman" w:cs="Calibri"/>
          <w:color w:val="262626"/>
          <w:kern w:val="24"/>
          <w:sz w:val="24"/>
          <w:szCs w:val="24"/>
          <w:lang w:eastAsia="en-GB"/>
        </w:rPr>
        <w:t xml:space="preserve">ing to new ways of </w:t>
      </w:r>
      <w:r w:rsidR="00F02825">
        <w:rPr>
          <w:rFonts w:eastAsia="Times New Roman" w:cs="Calibri"/>
          <w:color w:val="262626"/>
          <w:kern w:val="24"/>
          <w:sz w:val="24"/>
          <w:szCs w:val="24"/>
          <w:lang w:eastAsia="en-GB"/>
        </w:rPr>
        <w:t>connect</w:t>
      </w:r>
      <w:r>
        <w:rPr>
          <w:rFonts w:eastAsia="Times New Roman" w:cs="Calibri"/>
          <w:color w:val="262626"/>
          <w:kern w:val="24"/>
          <w:sz w:val="24"/>
          <w:szCs w:val="24"/>
          <w:lang w:eastAsia="en-GB"/>
        </w:rPr>
        <w:t xml:space="preserve">ing through teleconference and phone calls enabled some aspects to proceed, </w:t>
      </w:r>
      <w:r w:rsidR="00F02825">
        <w:rPr>
          <w:rFonts w:eastAsia="Times New Roman" w:cs="Calibri"/>
          <w:color w:val="262626"/>
          <w:kern w:val="24"/>
          <w:sz w:val="24"/>
          <w:szCs w:val="24"/>
          <w:lang w:eastAsia="en-GB"/>
        </w:rPr>
        <w:t>some</w:t>
      </w:r>
      <w:r>
        <w:rPr>
          <w:rFonts w:eastAsia="Times New Roman" w:cs="Calibri"/>
          <w:color w:val="262626"/>
          <w:kern w:val="24"/>
          <w:sz w:val="24"/>
          <w:szCs w:val="24"/>
          <w:lang w:eastAsia="en-GB"/>
        </w:rPr>
        <w:t xml:space="preserve"> areas will require further exploration with stakeholders prior to the implementation of proposals.</w:t>
      </w:r>
    </w:p>
    <w:p w14:paraId="3E973A45" w14:textId="54936796" w:rsidR="001A53CB" w:rsidRDefault="00F02825" w:rsidP="00596EBA">
      <w:pPr>
        <w:spacing w:before="100" w:beforeAutospacing="1" w:after="100" w:afterAutospacing="1" w:line="240" w:lineRule="auto"/>
        <w:jc w:val="both"/>
        <w:rPr>
          <w:rFonts w:eastAsia="Times New Roman" w:cs="Calibri"/>
          <w:color w:val="262626"/>
          <w:kern w:val="24"/>
          <w:sz w:val="24"/>
          <w:szCs w:val="24"/>
          <w:lang w:eastAsia="en-GB"/>
        </w:rPr>
      </w:pPr>
      <w:r>
        <w:rPr>
          <w:rFonts w:eastAsia="Times New Roman" w:cs="Calibri"/>
          <w:color w:val="262626"/>
          <w:kern w:val="24"/>
          <w:sz w:val="24"/>
          <w:szCs w:val="24"/>
          <w:lang w:eastAsia="en-GB"/>
        </w:rPr>
        <w:t>Increasingly</w:t>
      </w:r>
      <w:r w:rsidR="001A53CB">
        <w:rPr>
          <w:rFonts w:eastAsia="Times New Roman" w:cs="Calibri"/>
          <w:color w:val="262626"/>
          <w:kern w:val="24"/>
          <w:sz w:val="24"/>
          <w:szCs w:val="24"/>
          <w:lang w:eastAsia="en-GB"/>
        </w:rPr>
        <w:t xml:space="preserve"> </w:t>
      </w:r>
      <w:r w:rsidR="002C071E">
        <w:rPr>
          <w:rFonts w:eastAsia="Times New Roman" w:cs="Calibri"/>
          <w:color w:val="262626"/>
          <w:kern w:val="24"/>
          <w:sz w:val="24"/>
          <w:szCs w:val="24"/>
          <w:lang w:eastAsia="en-GB"/>
        </w:rPr>
        <w:t xml:space="preserve">over the past few months, </w:t>
      </w:r>
      <w:r w:rsidR="001A53CB">
        <w:rPr>
          <w:rFonts w:eastAsia="Times New Roman" w:cs="Calibri"/>
          <w:color w:val="262626"/>
          <w:kern w:val="24"/>
          <w:sz w:val="24"/>
          <w:szCs w:val="24"/>
          <w:lang w:eastAsia="en-GB"/>
        </w:rPr>
        <w:t xml:space="preserve">it is now </w:t>
      </w:r>
      <w:r w:rsidR="002C071E">
        <w:rPr>
          <w:rFonts w:eastAsia="Times New Roman" w:cs="Calibri"/>
          <w:color w:val="262626"/>
          <w:kern w:val="24"/>
          <w:sz w:val="24"/>
          <w:szCs w:val="24"/>
          <w:lang w:eastAsia="en-GB"/>
        </w:rPr>
        <w:t xml:space="preserve">also </w:t>
      </w:r>
      <w:r w:rsidR="001A53CB">
        <w:rPr>
          <w:rFonts w:eastAsia="Times New Roman" w:cs="Calibri"/>
          <w:color w:val="262626"/>
          <w:kern w:val="24"/>
          <w:sz w:val="24"/>
          <w:szCs w:val="24"/>
          <w:lang w:eastAsia="en-GB"/>
        </w:rPr>
        <w:t>becoming reco</w:t>
      </w:r>
      <w:r w:rsidR="002C071E">
        <w:rPr>
          <w:rFonts w:eastAsia="Times New Roman" w:cs="Calibri"/>
          <w:color w:val="262626"/>
          <w:kern w:val="24"/>
          <w:sz w:val="24"/>
          <w:szCs w:val="24"/>
          <w:lang w:eastAsia="en-GB"/>
        </w:rPr>
        <w:t>g</w:t>
      </w:r>
      <w:r w:rsidR="001A53CB">
        <w:rPr>
          <w:rFonts w:eastAsia="Times New Roman" w:cs="Calibri"/>
          <w:color w:val="262626"/>
          <w:kern w:val="24"/>
          <w:sz w:val="24"/>
          <w:szCs w:val="24"/>
          <w:lang w:eastAsia="en-GB"/>
        </w:rPr>
        <w:t xml:space="preserve">nised </w:t>
      </w:r>
      <w:r>
        <w:rPr>
          <w:rFonts w:eastAsia="Times New Roman" w:cs="Calibri"/>
          <w:color w:val="262626"/>
          <w:kern w:val="24"/>
          <w:sz w:val="24"/>
          <w:szCs w:val="24"/>
          <w:lang w:eastAsia="en-GB"/>
        </w:rPr>
        <w:t xml:space="preserve">nationally </w:t>
      </w:r>
      <w:r w:rsidR="001A53CB">
        <w:rPr>
          <w:rFonts w:eastAsia="Times New Roman" w:cs="Calibri"/>
          <w:color w:val="262626"/>
          <w:kern w:val="24"/>
          <w:sz w:val="24"/>
          <w:szCs w:val="24"/>
          <w:lang w:eastAsia="en-GB"/>
        </w:rPr>
        <w:t>that the effect of social distancing</w:t>
      </w:r>
      <w:r w:rsidR="002C071E">
        <w:rPr>
          <w:rFonts w:eastAsia="Times New Roman" w:cs="Calibri"/>
          <w:color w:val="262626"/>
          <w:kern w:val="24"/>
          <w:sz w:val="24"/>
          <w:szCs w:val="24"/>
          <w:lang w:eastAsia="en-GB"/>
        </w:rPr>
        <w:t xml:space="preserve">, lockdown, the loss of loved ones to the disease, the increased pressure and daily risk </w:t>
      </w:r>
      <w:r>
        <w:rPr>
          <w:rFonts w:eastAsia="Times New Roman" w:cs="Calibri"/>
          <w:color w:val="262626"/>
          <w:kern w:val="24"/>
          <w:sz w:val="24"/>
          <w:szCs w:val="24"/>
          <w:lang w:eastAsia="en-GB"/>
        </w:rPr>
        <w:t>to</w:t>
      </w:r>
      <w:r w:rsidR="002C071E">
        <w:rPr>
          <w:rFonts w:eastAsia="Times New Roman" w:cs="Calibri"/>
          <w:color w:val="262626"/>
          <w:kern w:val="24"/>
          <w:sz w:val="24"/>
          <w:szCs w:val="24"/>
          <w:lang w:eastAsia="en-GB"/>
        </w:rPr>
        <w:t xml:space="preserve"> keyworkers, growing unemployment, and the continued daily media reporting on the topic, are inevitably having an effect on the mental health of the general population.</w:t>
      </w:r>
    </w:p>
    <w:p w14:paraId="29FC93DE" w14:textId="50BBEB15" w:rsidR="002C071E" w:rsidRDefault="002C071E" w:rsidP="00596EBA">
      <w:pPr>
        <w:spacing w:before="100" w:beforeAutospacing="1" w:after="100" w:afterAutospacing="1" w:line="240" w:lineRule="auto"/>
        <w:jc w:val="both"/>
        <w:rPr>
          <w:rFonts w:eastAsia="Times New Roman" w:cs="Calibri"/>
          <w:color w:val="262626"/>
          <w:kern w:val="24"/>
          <w:sz w:val="24"/>
          <w:szCs w:val="24"/>
          <w:lang w:eastAsia="en-GB"/>
        </w:rPr>
      </w:pPr>
      <w:r>
        <w:rPr>
          <w:rFonts w:eastAsia="Times New Roman" w:cs="Calibri"/>
          <w:color w:val="262626"/>
          <w:kern w:val="24"/>
          <w:sz w:val="24"/>
          <w:szCs w:val="24"/>
          <w:lang w:eastAsia="en-GB"/>
        </w:rPr>
        <w:t xml:space="preserve">The pandemic is therefore occurring within an already increased prevalence of mental health issues in recent years, with researchers indicating the likelihood of additional adverse effects on brain function in patients </w:t>
      </w:r>
      <w:r w:rsidR="00F02825">
        <w:rPr>
          <w:rFonts w:eastAsia="Times New Roman" w:cs="Calibri"/>
          <w:color w:val="262626"/>
          <w:kern w:val="24"/>
          <w:sz w:val="24"/>
          <w:szCs w:val="24"/>
          <w:lang w:eastAsia="en-GB"/>
        </w:rPr>
        <w:t xml:space="preserve">infected </w:t>
      </w:r>
      <w:r>
        <w:rPr>
          <w:rFonts w:eastAsia="Times New Roman" w:cs="Calibri"/>
          <w:color w:val="262626"/>
          <w:kern w:val="24"/>
          <w:sz w:val="24"/>
          <w:szCs w:val="24"/>
          <w:lang w:eastAsia="en-GB"/>
        </w:rPr>
        <w:t>with Covid19.</w:t>
      </w:r>
    </w:p>
    <w:p w14:paraId="408D901D" w14:textId="7800B28E" w:rsidR="002C071E" w:rsidRDefault="002C071E" w:rsidP="00596EBA">
      <w:pPr>
        <w:spacing w:before="100" w:beforeAutospacing="1" w:after="100" w:afterAutospacing="1" w:line="240" w:lineRule="auto"/>
        <w:jc w:val="both"/>
        <w:rPr>
          <w:rFonts w:eastAsia="Times New Roman" w:cs="Calibri"/>
          <w:color w:val="262626"/>
          <w:kern w:val="24"/>
          <w:sz w:val="24"/>
          <w:szCs w:val="24"/>
          <w:lang w:eastAsia="en-GB"/>
        </w:rPr>
      </w:pPr>
      <w:r>
        <w:rPr>
          <w:rFonts w:eastAsia="Times New Roman" w:cs="Calibri"/>
          <w:color w:val="262626"/>
          <w:kern w:val="24"/>
          <w:sz w:val="24"/>
          <w:szCs w:val="24"/>
          <w:lang w:eastAsia="en-GB"/>
        </w:rPr>
        <w:t>In Harrow</w:t>
      </w:r>
      <w:r w:rsidR="00901B99">
        <w:rPr>
          <w:rFonts w:eastAsia="Times New Roman" w:cs="Calibri"/>
          <w:color w:val="262626"/>
          <w:kern w:val="24"/>
          <w:sz w:val="24"/>
          <w:szCs w:val="24"/>
          <w:lang w:eastAsia="en-GB"/>
        </w:rPr>
        <w:t>, adult support</w:t>
      </w:r>
      <w:r w:rsidR="003341FB">
        <w:rPr>
          <w:rFonts w:eastAsia="Times New Roman" w:cs="Calibri"/>
          <w:color w:val="262626"/>
          <w:kern w:val="24"/>
          <w:sz w:val="24"/>
          <w:szCs w:val="24"/>
          <w:lang w:eastAsia="en-GB"/>
        </w:rPr>
        <w:t xml:space="preserve"> services are currently being provided in alternative ways that maintains social distancing and </w:t>
      </w:r>
      <w:r>
        <w:rPr>
          <w:rFonts w:eastAsia="Times New Roman" w:cs="Calibri"/>
          <w:color w:val="262626"/>
          <w:kern w:val="24"/>
          <w:sz w:val="24"/>
          <w:szCs w:val="24"/>
          <w:lang w:eastAsia="en-GB"/>
        </w:rPr>
        <w:t xml:space="preserve">to safeguard </w:t>
      </w:r>
      <w:r w:rsidR="001D77EF">
        <w:rPr>
          <w:rFonts w:eastAsia="Times New Roman" w:cs="Calibri"/>
          <w:color w:val="262626"/>
          <w:kern w:val="24"/>
          <w:sz w:val="24"/>
          <w:szCs w:val="24"/>
          <w:lang w:eastAsia="en-GB"/>
        </w:rPr>
        <w:t xml:space="preserve">both </w:t>
      </w:r>
      <w:r>
        <w:rPr>
          <w:rFonts w:eastAsia="Times New Roman" w:cs="Calibri"/>
          <w:color w:val="262626"/>
          <w:kern w:val="24"/>
          <w:sz w:val="24"/>
          <w:szCs w:val="24"/>
          <w:lang w:eastAsia="en-GB"/>
        </w:rPr>
        <w:t>staff an</w:t>
      </w:r>
      <w:r w:rsidR="003341FB">
        <w:rPr>
          <w:rFonts w:eastAsia="Times New Roman" w:cs="Calibri"/>
          <w:color w:val="262626"/>
          <w:kern w:val="24"/>
          <w:sz w:val="24"/>
          <w:szCs w:val="24"/>
          <w:lang w:eastAsia="en-GB"/>
        </w:rPr>
        <w:t>d people accessing the services</w:t>
      </w:r>
      <w:r w:rsidR="001D77EF">
        <w:rPr>
          <w:rFonts w:eastAsia="Times New Roman" w:cs="Calibri"/>
          <w:color w:val="262626"/>
          <w:kern w:val="24"/>
          <w:sz w:val="24"/>
          <w:szCs w:val="24"/>
          <w:lang w:eastAsia="en-GB"/>
        </w:rPr>
        <w:t>.</w:t>
      </w:r>
      <w:r>
        <w:rPr>
          <w:rFonts w:eastAsia="Times New Roman" w:cs="Calibri"/>
          <w:color w:val="262626"/>
          <w:kern w:val="24"/>
          <w:sz w:val="24"/>
          <w:szCs w:val="24"/>
          <w:lang w:eastAsia="en-GB"/>
        </w:rPr>
        <w:t xml:space="preserve"> </w:t>
      </w:r>
      <w:r w:rsidR="00901B99">
        <w:rPr>
          <w:rFonts w:eastAsia="Times New Roman" w:cs="Calibri"/>
          <w:color w:val="262626"/>
          <w:kern w:val="24"/>
          <w:sz w:val="24"/>
          <w:szCs w:val="24"/>
          <w:lang w:eastAsia="en-GB"/>
        </w:rPr>
        <w:t xml:space="preserve">For some people this has meant </w:t>
      </w:r>
      <w:r w:rsidR="00132F34">
        <w:rPr>
          <w:rFonts w:eastAsia="Times New Roman" w:cs="Calibri"/>
          <w:color w:val="262626"/>
          <w:kern w:val="24"/>
          <w:sz w:val="24"/>
          <w:szCs w:val="24"/>
          <w:lang w:eastAsia="en-GB"/>
        </w:rPr>
        <w:t>grow</w:t>
      </w:r>
      <w:r w:rsidR="00901B99">
        <w:rPr>
          <w:rFonts w:eastAsia="Times New Roman" w:cs="Calibri"/>
          <w:color w:val="262626"/>
          <w:kern w:val="24"/>
          <w:sz w:val="24"/>
          <w:szCs w:val="24"/>
          <w:lang w:eastAsia="en-GB"/>
        </w:rPr>
        <w:t>ing new support networks</w:t>
      </w:r>
      <w:r w:rsidR="00132F34">
        <w:rPr>
          <w:rFonts w:eastAsia="Times New Roman" w:cs="Calibri"/>
          <w:color w:val="262626"/>
          <w:kern w:val="24"/>
          <w:sz w:val="24"/>
          <w:szCs w:val="24"/>
          <w:lang w:eastAsia="en-GB"/>
        </w:rPr>
        <w:t xml:space="preserve"> </w:t>
      </w:r>
      <w:r w:rsidR="00F02825">
        <w:rPr>
          <w:rFonts w:eastAsia="Times New Roman" w:cs="Calibri"/>
          <w:color w:val="262626"/>
          <w:kern w:val="24"/>
          <w:sz w:val="24"/>
          <w:szCs w:val="24"/>
          <w:lang w:eastAsia="en-GB"/>
        </w:rPr>
        <w:t xml:space="preserve">outside of social services </w:t>
      </w:r>
      <w:r w:rsidR="00132F34">
        <w:rPr>
          <w:rFonts w:eastAsia="Times New Roman" w:cs="Calibri"/>
          <w:color w:val="262626"/>
          <w:kern w:val="24"/>
          <w:sz w:val="24"/>
          <w:szCs w:val="24"/>
          <w:lang w:eastAsia="en-GB"/>
        </w:rPr>
        <w:t>such as through social media</w:t>
      </w:r>
      <w:r w:rsidR="00901B99">
        <w:rPr>
          <w:rFonts w:eastAsia="Times New Roman" w:cs="Calibri"/>
          <w:color w:val="262626"/>
          <w:kern w:val="24"/>
          <w:sz w:val="24"/>
          <w:szCs w:val="24"/>
          <w:lang w:eastAsia="en-GB"/>
        </w:rPr>
        <w:t xml:space="preserve"> </w:t>
      </w:r>
      <w:r w:rsidR="00F02825">
        <w:rPr>
          <w:rFonts w:eastAsia="Times New Roman" w:cs="Calibri"/>
          <w:color w:val="262626"/>
          <w:kern w:val="24"/>
          <w:sz w:val="24"/>
          <w:szCs w:val="24"/>
          <w:lang w:eastAsia="en-GB"/>
        </w:rPr>
        <w:t>to avoid isolation and to access help</w:t>
      </w:r>
      <w:r w:rsidR="00901B99">
        <w:rPr>
          <w:rFonts w:eastAsia="Times New Roman" w:cs="Calibri"/>
          <w:color w:val="262626"/>
          <w:kern w:val="24"/>
          <w:sz w:val="24"/>
          <w:szCs w:val="24"/>
          <w:lang w:eastAsia="en-GB"/>
        </w:rPr>
        <w:t>, but others will certainly have struggled with the sudden and complete change in routine</w:t>
      </w:r>
      <w:r w:rsidR="00132F34">
        <w:rPr>
          <w:rFonts w:eastAsia="Times New Roman" w:cs="Calibri"/>
          <w:color w:val="262626"/>
          <w:kern w:val="24"/>
          <w:sz w:val="24"/>
          <w:szCs w:val="24"/>
          <w:lang w:eastAsia="en-GB"/>
        </w:rPr>
        <w:t>.</w:t>
      </w:r>
      <w:r w:rsidR="00F02825">
        <w:rPr>
          <w:rFonts w:eastAsia="Times New Roman" w:cs="Calibri"/>
          <w:color w:val="262626"/>
          <w:kern w:val="24"/>
          <w:sz w:val="24"/>
          <w:szCs w:val="24"/>
          <w:lang w:eastAsia="en-GB"/>
        </w:rPr>
        <w:t xml:space="preserve"> On a positive note, lockdown has also led to an increased mobilisation of community action and growth in self-resilience.</w:t>
      </w:r>
    </w:p>
    <w:p w14:paraId="4426DE4D" w14:textId="6D778E0D" w:rsidR="00684286" w:rsidRDefault="00132F34" w:rsidP="00596EBA">
      <w:pPr>
        <w:spacing w:before="100" w:beforeAutospacing="1" w:after="100" w:afterAutospacing="1" w:line="240" w:lineRule="auto"/>
        <w:jc w:val="both"/>
        <w:rPr>
          <w:rFonts w:eastAsia="Times New Roman" w:cs="Calibri"/>
          <w:color w:val="262626"/>
          <w:kern w:val="24"/>
          <w:sz w:val="24"/>
          <w:szCs w:val="24"/>
          <w:lang w:eastAsia="en-GB"/>
        </w:rPr>
      </w:pPr>
      <w:r>
        <w:rPr>
          <w:rFonts w:eastAsia="Times New Roman" w:cs="Calibri"/>
          <w:color w:val="262626"/>
          <w:kern w:val="24"/>
          <w:sz w:val="24"/>
          <w:szCs w:val="24"/>
          <w:lang w:eastAsia="en-GB"/>
        </w:rPr>
        <w:t>Therefore</w:t>
      </w:r>
      <w:r w:rsidR="00684286">
        <w:rPr>
          <w:rFonts w:eastAsia="Times New Roman" w:cs="Calibri"/>
          <w:color w:val="262626"/>
          <w:kern w:val="24"/>
          <w:sz w:val="24"/>
          <w:szCs w:val="24"/>
          <w:lang w:eastAsia="en-GB"/>
        </w:rPr>
        <w:t>,</w:t>
      </w:r>
      <w:r>
        <w:rPr>
          <w:rFonts w:eastAsia="Times New Roman" w:cs="Calibri"/>
          <w:color w:val="262626"/>
          <w:kern w:val="24"/>
          <w:sz w:val="24"/>
          <w:szCs w:val="24"/>
          <w:lang w:eastAsia="en-GB"/>
        </w:rPr>
        <w:t xml:space="preserve"> the review recommendations </w:t>
      </w:r>
      <w:r w:rsidR="00684286">
        <w:rPr>
          <w:rFonts w:eastAsia="Times New Roman" w:cs="Calibri"/>
          <w:color w:val="262626"/>
          <w:kern w:val="24"/>
          <w:sz w:val="24"/>
          <w:szCs w:val="24"/>
          <w:lang w:eastAsia="en-GB"/>
        </w:rPr>
        <w:t xml:space="preserve">contained in this report </w:t>
      </w:r>
      <w:r>
        <w:rPr>
          <w:rFonts w:eastAsia="Times New Roman" w:cs="Calibri"/>
          <w:color w:val="262626"/>
          <w:kern w:val="24"/>
          <w:sz w:val="24"/>
          <w:szCs w:val="24"/>
          <w:lang w:eastAsia="en-GB"/>
        </w:rPr>
        <w:t xml:space="preserve">now need to be considered within this </w:t>
      </w:r>
      <w:r w:rsidR="00F02825">
        <w:rPr>
          <w:rFonts w:eastAsia="Times New Roman" w:cs="Calibri"/>
          <w:color w:val="262626"/>
          <w:kern w:val="24"/>
          <w:sz w:val="24"/>
          <w:szCs w:val="24"/>
          <w:lang w:eastAsia="en-GB"/>
        </w:rPr>
        <w:t xml:space="preserve">new </w:t>
      </w:r>
      <w:r>
        <w:rPr>
          <w:rFonts w:eastAsia="Times New Roman" w:cs="Calibri"/>
          <w:color w:val="262626"/>
          <w:kern w:val="24"/>
          <w:sz w:val="24"/>
          <w:szCs w:val="24"/>
          <w:lang w:eastAsia="en-GB"/>
        </w:rPr>
        <w:t>context.</w:t>
      </w:r>
      <w:r w:rsidR="00684286">
        <w:rPr>
          <w:rFonts w:eastAsia="Times New Roman" w:cs="Calibri"/>
          <w:color w:val="262626"/>
          <w:kern w:val="24"/>
          <w:sz w:val="24"/>
          <w:szCs w:val="24"/>
          <w:lang w:eastAsia="en-GB"/>
        </w:rPr>
        <w:t xml:space="preserve"> </w:t>
      </w:r>
      <w:r>
        <w:rPr>
          <w:rFonts w:eastAsia="Times New Roman" w:cs="Calibri"/>
          <w:color w:val="262626"/>
          <w:kern w:val="24"/>
          <w:sz w:val="24"/>
          <w:szCs w:val="24"/>
          <w:lang w:eastAsia="en-GB"/>
        </w:rPr>
        <w:t xml:space="preserve">The building focussed support </w:t>
      </w:r>
      <w:r w:rsidR="00EE5163">
        <w:rPr>
          <w:rFonts w:eastAsia="Times New Roman" w:cs="Calibri"/>
          <w:color w:val="262626"/>
          <w:kern w:val="24"/>
          <w:sz w:val="24"/>
          <w:szCs w:val="24"/>
          <w:lang w:eastAsia="en-GB"/>
        </w:rPr>
        <w:t>will need to be considered within</w:t>
      </w:r>
      <w:r>
        <w:rPr>
          <w:rFonts w:eastAsia="Times New Roman" w:cs="Calibri"/>
          <w:color w:val="262626"/>
          <w:kern w:val="24"/>
          <w:sz w:val="24"/>
          <w:szCs w:val="24"/>
          <w:lang w:eastAsia="en-GB"/>
        </w:rPr>
        <w:t xml:space="preserve"> the </w:t>
      </w:r>
      <w:r w:rsidR="003341FB">
        <w:rPr>
          <w:rFonts w:eastAsia="Times New Roman" w:cs="Calibri"/>
          <w:color w:val="262626"/>
          <w:kern w:val="24"/>
          <w:sz w:val="24"/>
          <w:szCs w:val="24"/>
          <w:lang w:eastAsia="en-GB"/>
        </w:rPr>
        <w:t xml:space="preserve">continued </w:t>
      </w:r>
      <w:r>
        <w:rPr>
          <w:rFonts w:eastAsia="Times New Roman" w:cs="Calibri"/>
          <w:color w:val="262626"/>
          <w:kern w:val="24"/>
          <w:sz w:val="24"/>
          <w:szCs w:val="24"/>
          <w:lang w:eastAsia="en-GB"/>
        </w:rPr>
        <w:t>requirement on social distancing for the foreseeable future</w:t>
      </w:r>
      <w:r w:rsidR="00EE5163">
        <w:rPr>
          <w:rFonts w:eastAsia="Times New Roman" w:cs="Calibri"/>
          <w:color w:val="262626"/>
          <w:kern w:val="24"/>
          <w:sz w:val="24"/>
          <w:szCs w:val="24"/>
          <w:lang w:eastAsia="en-GB"/>
        </w:rPr>
        <w:t>. This</w:t>
      </w:r>
      <w:r w:rsidR="003341FB">
        <w:rPr>
          <w:rFonts w:eastAsia="Times New Roman" w:cs="Calibri"/>
          <w:color w:val="262626"/>
          <w:kern w:val="24"/>
          <w:sz w:val="24"/>
          <w:szCs w:val="24"/>
          <w:lang w:eastAsia="en-GB"/>
        </w:rPr>
        <w:t xml:space="preserve"> means that the previous</w:t>
      </w:r>
      <w:r>
        <w:rPr>
          <w:rFonts w:eastAsia="Times New Roman" w:cs="Calibri"/>
          <w:color w:val="262626"/>
          <w:kern w:val="24"/>
          <w:sz w:val="24"/>
          <w:szCs w:val="24"/>
          <w:lang w:eastAsia="en-GB"/>
        </w:rPr>
        <w:t xml:space="preserve"> service model for community support </w:t>
      </w:r>
      <w:proofErr w:type="gramStart"/>
      <w:r>
        <w:rPr>
          <w:rFonts w:eastAsia="Times New Roman" w:cs="Calibri"/>
          <w:color w:val="262626"/>
          <w:kern w:val="24"/>
          <w:sz w:val="24"/>
          <w:szCs w:val="24"/>
          <w:lang w:eastAsia="en-GB"/>
        </w:rPr>
        <w:t>has to</w:t>
      </w:r>
      <w:proofErr w:type="gramEnd"/>
      <w:r>
        <w:rPr>
          <w:rFonts w:eastAsia="Times New Roman" w:cs="Calibri"/>
          <w:color w:val="262626"/>
          <w:kern w:val="24"/>
          <w:sz w:val="24"/>
          <w:szCs w:val="24"/>
          <w:lang w:eastAsia="en-GB"/>
        </w:rPr>
        <w:t xml:space="preserve"> change</w:t>
      </w:r>
      <w:r w:rsidR="00EE5163">
        <w:rPr>
          <w:rFonts w:eastAsia="Times New Roman" w:cs="Calibri"/>
          <w:color w:val="262626"/>
          <w:kern w:val="24"/>
          <w:sz w:val="24"/>
          <w:szCs w:val="24"/>
          <w:lang w:eastAsia="en-GB"/>
        </w:rPr>
        <w:t>,</w:t>
      </w:r>
      <w:r w:rsidR="00684286">
        <w:rPr>
          <w:rFonts w:eastAsia="Times New Roman" w:cs="Calibri"/>
          <w:color w:val="262626"/>
          <w:kern w:val="24"/>
          <w:sz w:val="24"/>
          <w:szCs w:val="24"/>
          <w:lang w:eastAsia="en-GB"/>
        </w:rPr>
        <w:t xml:space="preserve"> to ensure </w:t>
      </w:r>
      <w:r w:rsidR="00F02825">
        <w:rPr>
          <w:rFonts w:eastAsia="Times New Roman" w:cs="Calibri"/>
          <w:color w:val="262626"/>
          <w:kern w:val="24"/>
          <w:sz w:val="24"/>
          <w:szCs w:val="24"/>
          <w:lang w:eastAsia="en-GB"/>
        </w:rPr>
        <w:t xml:space="preserve">that </w:t>
      </w:r>
      <w:r w:rsidR="00684286">
        <w:rPr>
          <w:rFonts w:eastAsia="Times New Roman" w:cs="Calibri"/>
          <w:color w:val="262626"/>
          <w:kern w:val="24"/>
          <w:sz w:val="24"/>
          <w:szCs w:val="24"/>
          <w:lang w:eastAsia="en-GB"/>
        </w:rPr>
        <w:t xml:space="preserve">people can still access </w:t>
      </w:r>
      <w:r w:rsidR="00F02825">
        <w:rPr>
          <w:rFonts w:eastAsia="Times New Roman" w:cs="Calibri"/>
          <w:color w:val="262626"/>
          <w:kern w:val="24"/>
          <w:sz w:val="24"/>
          <w:szCs w:val="24"/>
          <w:lang w:eastAsia="en-GB"/>
        </w:rPr>
        <w:t xml:space="preserve">some form of </w:t>
      </w:r>
      <w:r w:rsidR="00684286">
        <w:rPr>
          <w:rFonts w:eastAsia="Times New Roman" w:cs="Calibri"/>
          <w:color w:val="262626"/>
          <w:kern w:val="24"/>
          <w:sz w:val="24"/>
          <w:szCs w:val="24"/>
          <w:lang w:eastAsia="en-GB"/>
        </w:rPr>
        <w:t>support to maintain their wellbeing</w:t>
      </w:r>
      <w:r>
        <w:rPr>
          <w:rFonts w:eastAsia="Times New Roman" w:cs="Calibri"/>
          <w:color w:val="262626"/>
          <w:kern w:val="24"/>
          <w:sz w:val="24"/>
          <w:szCs w:val="24"/>
          <w:lang w:eastAsia="en-GB"/>
        </w:rPr>
        <w:t>.</w:t>
      </w:r>
    </w:p>
    <w:p w14:paraId="029F8287" w14:textId="07AC8E6E" w:rsidR="00132F34" w:rsidRDefault="00132F34" w:rsidP="00596EBA">
      <w:pPr>
        <w:spacing w:before="100" w:beforeAutospacing="1" w:after="100" w:afterAutospacing="1" w:line="240" w:lineRule="auto"/>
        <w:jc w:val="both"/>
        <w:rPr>
          <w:rFonts w:eastAsia="Times New Roman" w:cs="Calibri"/>
          <w:color w:val="262626"/>
          <w:kern w:val="24"/>
          <w:sz w:val="24"/>
          <w:szCs w:val="24"/>
          <w:lang w:eastAsia="en-GB"/>
        </w:rPr>
      </w:pPr>
      <w:r>
        <w:rPr>
          <w:rFonts w:eastAsia="Times New Roman" w:cs="Calibri"/>
          <w:color w:val="262626"/>
          <w:kern w:val="24"/>
          <w:sz w:val="24"/>
          <w:szCs w:val="24"/>
          <w:lang w:eastAsia="en-GB"/>
        </w:rPr>
        <w:t>The impact of the pandemic on the general public’s mental health and wellbeing will</w:t>
      </w:r>
      <w:r w:rsidR="00684286">
        <w:rPr>
          <w:rFonts w:eastAsia="Times New Roman" w:cs="Calibri"/>
          <w:color w:val="262626"/>
          <w:kern w:val="24"/>
          <w:sz w:val="24"/>
          <w:szCs w:val="24"/>
          <w:lang w:eastAsia="en-GB"/>
        </w:rPr>
        <w:t xml:space="preserve"> also</w:t>
      </w:r>
      <w:r>
        <w:rPr>
          <w:rFonts w:eastAsia="Times New Roman" w:cs="Calibri"/>
          <w:color w:val="262626"/>
          <w:kern w:val="24"/>
          <w:sz w:val="24"/>
          <w:szCs w:val="24"/>
          <w:lang w:eastAsia="en-GB"/>
        </w:rPr>
        <w:t xml:space="preserve"> inevitably see a rise in referrals for common mental health disorders as people try to come to terms with the </w:t>
      </w:r>
      <w:r w:rsidR="00D07CFB">
        <w:rPr>
          <w:rFonts w:eastAsia="Times New Roman" w:cs="Calibri"/>
          <w:color w:val="262626"/>
          <w:kern w:val="24"/>
          <w:sz w:val="24"/>
          <w:szCs w:val="24"/>
          <w:lang w:eastAsia="en-GB"/>
        </w:rPr>
        <w:t>‘</w:t>
      </w:r>
      <w:r>
        <w:rPr>
          <w:rFonts w:eastAsia="Times New Roman" w:cs="Calibri"/>
          <w:color w:val="262626"/>
          <w:kern w:val="24"/>
          <w:sz w:val="24"/>
          <w:szCs w:val="24"/>
          <w:lang w:eastAsia="en-GB"/>
        </w:rPr>
        <w:t>new normal</w:t>
      </w:r>
      <w:r w:rsidR="00D07CFB">
        <w:rPr>
          <w:rFonts w:eastAsia="Times New Roman" w:cs="Calibri"/>
          <w:color w:val="262626"/>
          <w:kern w:val="24"/>
          <w:sz w:val="24"/>
          <w:szCs w:val="24"/>
          <w:lang w:eastAsia="en-GB"/>
        </w:rPr>
        <w:t>’</w:t>
      </w:r>
      <w:r>
        <w:rPr>
          <w:rFonts w:eastAsia="Times New Roman" w:cs="Calibri"/>
          <w:color w:val="262626"/>
          <w:kern w:val="24"/>
          <w:sz w:val="24"/>
          <w:szCs w:val="24"/>
          <w:lang w:eastAsia="en-GB"/>
        </w:rPr>
        <w:t xml:space="preserve">, and the capacity of community based support </w:t>
      </w:r>
      <w:r w:rsidR="00D07CFB">
        <w:rPr>
          <w:rFonts w:eastAsia="Times New Roman" w:cs="Calibri"/>
          <w:color w:val="262626"/>
          <w:kern w:val="24"/>
          <w:sz w:val="24"/>
          <w:szCs w:val="24"/>
          <w:lang w:eastAsia="en-GB"/>
        </w:rPr>
        <w:t xml:space="preserve">will </w:t>
      </w:r>
      <w:r>
        <w:rPr>
          <w:rFonts w:eastAsia="Times New Roman" w:cs="Calibri"/>
          <w:color w:val="262626"/>
          <w:kern w:val="24"/>
          <w:sz w:val="24"/>
          <w:szCs w:val="24"/>
          <w:lang w:eastAsia="en-GB"/>
        </w:rPr>
        <w:t xml:space="preserve">need to anticipate this increase and respond proactively to support </w:t>
      </w:r>
      <w:r w:rsidR="00684286">
        <w:rPr>
          <w:rFonts w:eastAsia="Times New Roman" w:cs="Calibri"/>
          <w:color w:val="262626"/>
          <w:kern w:val="24"/>
          <w:sz w:val="24"/>
          <w:szCs w:val="24"/>
          <w:lang w:eastAsia="en-GB"/>
        </w:rPr>
        <w:t xml:space="preserve">and signpost </w:t>
      </w:r>
      <w:r>
        <w:rPr>
          <w:rFonts w:eastAsia="Times New Roman" w:cs="Calibri"/>
          <w:color w:val="262626"/>
          <w:kern w:val="24"/>
          <w:sz w:val="24"/>
          <w:szCs w:val="24"/>
          <w:lang w:eastAsia="en-GB"/>
        </w:rPr>
        <w:t>people at the earliest opportunity.</w:t>
      </w:r>
    </w:p>
    <w:p w14:paraId="35DC5735" w14:textId="223A136F" w:rsidR="00132F34" w:rsidRDefault="00132F34" w:rsidP="00596EBA">
      <w:pPr>
        <w:spacing w:before="100" w:beforeAutospacing="1" w:after="100" w:afterAutospacing="1" w:line="240" w:lineRule="auto"/>
        <w:jc w:val="both"/>
        <w:rPr>
          <w:rFonts w:eastAsia="Times New Roman" w:cs="Calibri"/>
          <w:color w:val="262626"/>
          <w:kern w:val="24"/>
          <w:sz w:val="24"/>
          <w:szCs w:val="24"/>
          <w:lang w:eastAsia="en-GB"/>
        </w:rPr>
      </w:pPr>
      <w:r>
        <w:rPr>
          <w:rFonts w:eastAsia="Times New Roman" w:cs="Calibri"/>
          <w:color w:val="262626"/>
          <w:kern w:val="24"/>
          <w:sz w:val="24"/>
          <w:szCs w:val="24"/>
          <w:lang w:eastAsia="en-GB"/>
        </w:rPr>
        <w:t xml:space="preserve">The response </w:t>
      </w:r>
      <w:r w:rsidR="00D07CFB">
        <w:rPr>
          <w:rFonts w:eastAsia="Times New Roman" w:cs="Calibri"/>
          <w:color w:val="262626"/>
          <w:kern w:val="24"/>
          <w:sz w:val="24"/>
          <w:szCs w:val="24"/>
          <w:lang w:eastAsia="en-GB"/>
        </w:rPr>
        <w:t xml:space="preserve">ultimately </w:t>
      </w:r>
      <w:r>
        <w:rPr>
          <w:rFonts w:eastAsia="Times New Roman" w:cs="Calibri"/>
          <w:color w:val="262626"/>
          <w:kern w:val="24"/>
          <w:sz w:val="24"/>
          <w:szCs w:val="24"/>
          <w:lang w:eastAsia="en-GB"/>
        </w:rPr>
        <w:t xml:space="preserve">needs to </w:t>
      </w:r>
      <w:r w:rsidR="00D07CFB">
        <w:rPr>
          <w:rFonts w:eastAsia="Times New Roman" w:cs="Calibri"/>
          <w:color w:val="262626"/>
          <w:kern w:val="24"/>
          <w:sz w:val="24"/>
          <w:szCs w:val="24"/>
          <w:lang w:eastAsia="en-GB"/>
        </w:rPr>
        <w:t xml:space="preserve">form part of </w:t>
      </w:r>
      <w:r>
        <w:rPr>
          <w:rFonts w:eastAsia="Times New Roman" w:cs="Calibri"/>
          <w:color w:val="262626"/>
          <w:kern w:val="24"/>
          <w:sz w:val="24"/>
          <w:szCs w:val="24"/>
          <w:lang w:eastAsia="en-GB"/>
        </w:rPr>
        <w:t xml:space="preserve">a whole system approach to manage what is likely to </w:t>
      </w:r>
      <w:r w:rsidR="00684286">
        <w:rPr>
          <w:rFonts w:eastAsia="Times New Roman" w:cs="Calibri"/>
          <w:color w:val="262626"/>
          <w:kern w:val="24"/>
          <w:sz w:val="24"/>
          <w:szCs w:val="24"/>
          <w:lang w:eastAsia="en-GB"/>
        </w:rPr>
        <w:t>require</w:t>
      </w:r>
      <w:r>
        <w:rPr>
          <w:rFonts w:eastAsia="Times New Roman" w:cs="Calibri"/>
          <w:color w:val="262626"/>
          <w:kern w:val="24"/>
          <w:sz w:val="24"/>
          <w:szCs w:val="24"/>
          <w:lang w:eastAsia="en-GB"/>
        </w:rPr>
        <w:t xml:space="preserve"> population</w:t>
      </w:r>
      <w:r w:rsidR="00EE5163">
        <w:rPr>
          <w:rFonts w:eastAsia="Times New Roman" w:cs="Calibri"/>
          <w:color w:val="262626"/>
          <w:kern w:val="24"/>
          <w:sz w:val="24"/>
          <w:szCs w:val="24"/>
          <w:lang w:eastAsia="en-GB"/>
        </w:rPr>
        <w:t>-</w:t>
      </w:r>
      <w:r>
        <w:rPr>
          <w:rFonts w:eastAsia="Times New Roman" w:cs="Calibri"/>
          <w:color w:val="262626"/>
          <w:kern w:val="24"/>
          <w:sz w:val="24"/>
          <w:szCs w:val="24"/>
          <w:lang w:eastAsia="en-GB"/>
        </w:rPr>
        <w:t>based commissioning</w:t>
      </w:r>
      <w:r w:rsidR="00684286">
        <w:rPr>
          <w:rFonts w:eastAsia="Times New Roman" w:cs="Calibri"/>
          <w:color w:val="262626"/>
          <w:kern w:val="24"/>
          <w:sz w:val="24"/>
          <w:szCs w:val="24"/>
          <w:lang w:eastAsia="en-GB"/>
        </w:rPr>
        <w:t xml:space="preserve"> focussing on both prevention and recovery.</w:t>
      </w:r>
    </w:p>
    <w:p w14:paraId="0BC04A48" w14:textId="46578AFF" w:rsidR="00DE50C8" w:rsidRDefault="00DE50C8" w:rsidP="00A62914">
      <w:pPr>
        <w:spacing w:after="0"/>
        <w:jc w:val="both"/>
        <w:rPr>
          <w:rFonts w:asciiTheme="minorHAnsi" w:hAnsiTheme="minorHAnsi" w:cs="Arial"/>
          <w:color w:val="000000" w:themeColor="text1"/>
          <w:sz w:val="24"/>
          <w:szCs w:val="24"/>
        </w:rPr>
      </w:pPr>
      <w:bookmarkStart w:id="0" w:name="_GoBack"/>
      <w:bookmarkEnd w:id="0"/>
    </w:p>
    <w:sectPr w:rsidR="00DE50C8" w:rsidSect="005F6582">
      <w:footerReference w:type="default" r:id="rId15"/>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416A1" w14:textId="77777777" w:rsidR="0069522A" w:rsidRDefault="0069522A" w:rsidP="006B32FA">
      <w:pPr>
        <w:spacing w:after="0" w:line="240" w:lineRule="auto"/>
      </w:pPr>
      <w:r>
        <w:separator/>
      </w:r>
    </w:p>
  </w:endnote>
  <w:endnote w:type="continuationSeparator" w:id="0">
    <w:p w14:paraId="5BDD2939" w14:textId="77777777" w:rsidR="0069522A" w:rsidRDefault="0069522A" w:rsidP="006B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385F" w14:textId="2DA2749E" w:rsidR="003E3E2B" w:rsidRDefault="003E3E2B">
    <w:pPr>
      <w:pStyle w:val="Footer"/>
      <w:pBdr>
        <w:top w:val="single" w:sz="4" w:space="1" w:color="D9D9D9" w:themeColor="background1" w:themeShade="D9"/>
      </w:pBdr>
      <w:rPr>
        <w:b/>
        <w:bCs/>
      </w:rPr>
    </w:pPr>
  </w:p>
  <w:p w14:paraId="3E13C796" w14:textId="77777777" w:rsidR="003E3E2B" w:rsidRDefault="003E3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706532"/>
      <w:docPartObj>
        <w:docPartGallery w:val="Page Numbers (Bottom of Page)"/>
        <w:docPartUnique/>
      </w:docPartObj>
    </w:sdtPr>
    <w:sdtEndPr>
      <w:rPr>
        <w:noProof/>
      </w:rPr>
    </w:sdtEndPr>
    <w:sdtContent>
      <w:p w14:paraId="426D5BE1" w14:textId="2E6E1621" w:rsidR="003E3E2B" w:rsidRDefault="003E3E2B">
        <w:pPr>
          <w:pStyle w:val="Footer"/>
          <w:jc w:val="right"/>
        </w:pPr>
        <w:r>
          <w:fldChar w:fldCharType="begin"/>
        </w:r>
        <w:r>
          <w:instrText xml:space="preserve"> PAGE   \* MERGEFORMAT </w:instrText>
        </w:r>
        <w:r>
          <w:fldChar w:fldCharType="separate"/>
        </w:r>
        <w:r w:rsidR="00ED7B8E">
          <w:rPr>
            <w:noProof/>
          </w:rPr>
          <w:t>11</w:t>
        </w:r>
        <w:r>
          <w:rPr>
            <w:noProof/>
          </w:rPr>
          <w:fldChar w:fldCharType="end"/>
        </w:r>
      </w:p>
    </w:sdtContent>
  </w:sdt>
  <w:p w14:paraId="1B1D3AB9" w14:textId="77777777" w:rsidR="003E3E2B" w:rsidRDefault="003E3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68649" w14:textId="77777777" w:rsidR="0069522A" w:rsidRDefault="0069522A" w:rsidP="006B32FA">
      <w:pPr>
        <w:spacing w:after="0" w:line="240" w:lineRule="auto"/>
      </w:pPr>
      <w:r>
        <w:separator/>
      </w:r>
    </w:p>
  </w:footnote>
  <w:footnote w:type="continuationSeparator" w:id="0">
    <w:p w14:paraId="2A9C881A" w14:textId="77777777" w:rsidR="0069522A" w:rsidRDefault="0069522A" w:rsidP="006B3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41C"/>
    <w:multiLevelType w:val="multilevel"/>
    <w:tmpl w:val="0F08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21832"/>
    <w:multiLevelType w:val="hybridMultilevel"/>
    <w:tmpl w:val="EBA22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12A9C"/>
    <w:multiLevelType w:val="hybridMultilevel"/>
    <w:tmpl w:val="3E90A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95432"/>
    <w:multiLevelType w:val="hybridMultilevel"/>
    <w:tmpl w:val="70E8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D7F98"/>
    <w:multiLevelType w:val="hybridMultilevel"/>
    <w:tmpl w:val="5FF6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F21EA"/>
    <w:multiLevelType w:val="multilevel"/>
    <w:tmpl w:val="76EA7DE0"/>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D006879"/>
    <w:multiLevelType w:val="hybridMultilevel"/>
    <w:tmpl w:val="4A76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00433"/>
    <w:multiLevelType w:val="hybridMultilevel"/>
    <w:tmpl w:val="FA02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16BC1"/>
    <w:multiLevelType w:val="hybridMultilevel"/>
    <w:tmpl w:val="2B1C29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882556"/>
    <w:multiLevelType w:val="multilevel"/>
    <w:tmpl w:val="3FB2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5F6D00"/>
    <w:multiLevelType w:val="hybridMultilevel"/>
    <w:tmpl w:val="2AB6D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23ED5"/>
    <w:multiLevelType w:val="hybridMultilevel"/>
    <w:tmpl w:val="0A301A00"/>
    <w:lvl w:ilvl="0" w:tplc="DBB672F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3B62DFA"/>
    <w:multiLevelType w:val="hybridMultilevel"/>
    <w:tmpl w:val="18C0C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D726AF"/>
    <w:multiLevelType w:val="hybridMultilevel"/>
    <w:tmpl w:val="92C0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7232B"/>
    <w:multiLevelType w:val="hybridMultilevel"/>
    <w:tmpl w:val="9EAA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F33CB"/>
    <w:multiLevelType w:val="hybridMultilevel"/>
    <w:tmpl w:val="41DC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C4AF2"/>
    <w:multiLevelType w:val="hybridMultilevel"/>
    <w:tmpl w:val="DD8C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02C3D"/>
    <w:multiLevelType w:val="hybridMultilevel"/>
    <w:tmpl w:val="A9C0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24B53"/>
    <w:multiLevelType w:val="hybridMultilevel"/>
    <w:tmpl w:val="F508C1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6910B6A"/>
    <w:multiLevelType w:val="multilevel"/>
    <w:tmpl w:val="7D780C1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7A5778F"/>
    <w:multiLevelType w:val="hybridMultilevel"/>
    <w:tmpl w:val="6D0A8FB0"/>
    <w:lvl w:ilvl="0" w:tplc="423EA9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532AA6"/>
    <w:multiLevelType w:val="multilevel"/>
    <w:tmpl w:val="B0541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D7495F"/>
    <w:multiLevelType w:val="multilevel"/>
    <w:tmpl w:val="128868E6"/>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40078D2"/>
    <w:multiLevelType w:val="hybridMultilevel"/>
    <w:tmpl w:val="A8C2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26E5F"/>
    <w:multiLevelType w:val="multilevel"/>
    <w:tmpl w:val="EE78F6C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590" w:hanging="510"/>
      </w:pPr>
      <w:rPr>
        <w:rFonts w:hint="default"/>
      </w:rPr>
    </w:lvl>
    <w:lvl w:ilvl="2">
      <w:start w:val="5"/>
      <w:numFmt w:val="decimal"/>
      <w:lvlText w:val="%3."/>
      <w:lvlJc w:val="left"/>
      <w:pPr>
        <w:ind w:left="2340" w:hanging="54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37AA3"/>
    <w:multiLevelType w:val="multilevel"/>
    <w:tmpl w:val="0E229DA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BDB52C7"/>
    <w:multiLevelType w:val="multilevel"/>
    <w:tmpl w:val="D0D63F66"/>
    <w:lvl w:ilvl="0">
      <w:start w:val="4"/>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527C346A"/>
    <w:multiLevelType w:val="hybridMultilevel"/>
    <w:tmpl w:val="E8A81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C402B3"/>
    <w:multiLevelType w:val="hybridMultilevel"/>
    <w:tmpl w:val="3DAA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936689"/>
    <w:multiLevelType w:val="hybridMultilevel"/>
    <w:tmpl w:val="EB4A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44F70"/>
    <w:multiLevelType w:val="hybridMultilevel"/>
    <w:tmpl w:val="6BEA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B0C64"/>
    <w:multiLevelType w:val="hybridMultilevel"/>
    <w:tmpl w:val="036A67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7BA3133"/>
    <w:multiLevelType w:val="hybridMultilevel"/>
    <w:tmpl w:val="BBD2DA92"/>
    <w:lvl w:ilvl="0" w:tplc="C4488E3A">
      <w:start w:val="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B2B3E88"/>
    <w:multiLevelType w:val="hybridMultilevel"/>
    <w:tmpl w:val="17E2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734B4"/>
    <w:multiLevelType w:val="hybridMultilevel"/>
    <w:tmpl w:val="30605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EA4AD3"/>
    <w:multiLevelType w:val="hybridMultilevel"/>
    <w:tmpl w:val="887A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DD3F86"/>
    <w:multiLevelType w:val="multilevel"/>
    <w:tmpl w:val="9280B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642F9C"/>
    <w:multiLevelType w:val="hybridMultilevel"/>
    <w:tmpl w:val="D846B2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CE4D28"/>
    <w:multiLevelType w:val="multilevel"/>
    <w:tmpl w:val="5BB232B6"/>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BDA64F0"/>
    <w:multiLevelType w:val="hybridMultilevel"/>
    <w:tmpl w:val="C1D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A12E4"/>
    <w:multiLevelType w:val="hybridMultilevel"/>
    <w:tmpl w:val="121AC388"/>
    <w:lvl w:ilvl="0" w:tplc="829AB2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7A4D4C"/>
    <w:multiLevelType w:val="hybridMultilevel"/>
    <w:tmpl w:val="32F65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B93D22"/>
    <w:multiLevelType w:val="hybridMultilevel"/>
    <w:tmpl w:val="1FDEFB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1E77C0C"/>
    <w:multiLevelType w:val="multilevel"/>
    <w:tmpl w:val="63C6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6A6531"/>
    <w:multiLevelType w:val="hybridMultilevel"/>
    <w:tmpl w:val="B96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4657FC"/>
    <w:multiLevelType w:val="hybridMultilevel"/>
    <w:tmpl w:val="59D4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CF5322"/>
    <w:multiLevelType w:val="hybridMultilevel"/>
    <w:tmpl w:val="D27A14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AA67E21"/>
    <w:multiLevelType w:val="hybridMultilevel"/>
    <w:tmpl w:val="3676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1469B8"/>
    <w:multiLevelType w:val="hybridMultilevel"/>
    <w:tmpl w:val="EEB6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23"/>
  </w:num>
  <w:num w:numId="4">
    <w:abstractNumId w:val="24"/>
  </w:num>
  <w:num w:numId="5">
    <w:abstractNumId w:val="30"/>
  </w:num>
  <w:num w:numId="6">
    <w:abstractNumId w:val="44"/>
  </w:num>
  <w:num w:numId="7">
    <w:abstractNumId w:val="28"/>
  </w:num>
  <w:num w:numId="8">
    <w:abstractNumId w:val="1"/>
  </w:num>
  <w:num w:numId="9">
    <w:abstractNumId w:val="7"/>
  </w:num>
  <w:num w:numId="10">
    <w:abstractNumId w:val="33"/>
  </w:num>
  <w:num w:numId="11">
    <w:abstractNumId w:val="6"/>
  </w:num>
  <w:num w:numId="12">
    <w:abstractNumId w:val="15"/>
  </w:num>
  <w:num w:numId="13">
    <w:abstractNumId w:val="29"/>
  </w:num>
  <w:num w:numId="14">
    <w:abstractNumId w:val="17"/>
  </w:num>
  <w:num w:numId="15">
    <w:abstractNumId w:val="19"/>
  </w:num>
  <w:num w:numId="16">
    <w:abstractNumId w:val="26"/>
  </w:num>
  <w:num w:numId="17">
    <w:abstractNumId w:val="40"/>
  </w:num>
  <w:num w:numId="18">
    <w:abstractNumId w:val="12"/>
  </w:num>
  <w:num w:numId="19">
    <w:abstractNumId w:val="45"/>
  </w:num>
  <w:num w:numId="20">
    <w:abstractNumId w:val="20"/>
  </w:num>
  <w:num w:numId="21">
    <w:abstractNumId w:val="2"/>
  </w:num>
  <w:num w:numId="22">
    <w:abstractNumId w:val="48"/>
  </w:num>
  <w:num w:numId="23">
    <w:abstractNumId w:val="32"/>
  </w:num>
  <w:num w:numId="24">
    <w:abstractNumId w:val="10"/>
  </w:num>
  <w:num w:numId="25">
    <w:abstractNumId w:val="3"/>
  </w:num>
  <w:num w:numId="26">
    <w:abstractNumId w:val="37"/>
  </w:num>
  <w:num w:numId="27">
    <w:abstractNumId w:val="25"/>
  </w:num>
  <w:num w:numId="28">
    <w:abstractNumId w:val="5"/>
  </w:num>
  <w:num w:numId="29">
    <w:abstractNumId w:val="22"/>
  </w:num>
  <w:num w:numId="30">
    <w:abstractNumId w:val="38"/>
  </w:num>
  <w:num w:numId="31">
    <w:abstractNumId w:val="46"/>
  </w:num>
  <w:num w:numId="32">
    <w:abstractNumId w:val="31"/>
  </w:num>
  <w:num w:numId="33">
    <w:abstractNumId w:val="34"/>
  </w:num>
  <w:num w:numId="34">
    <w:abstractNumId w:val="0"/>
  </w:num>
  <w:num w:numId="35">
    <w:abstractNumId w:val="43"/>
  </w:num>
  <w:num w:numId="36">
    <w:abstractNumId w:val="21"/>
  </w:num>
  <w:num w:numId="37">
    <w:abstractNumId w:val="36"/>
  </w:num>
  <w:num w:numId="38">
    <w:abstractNumId w:val="8"/>
  </w:num>
  <w:num w:numId="39">
    <w:abstractNumId w:val="42"/>
  </w:num>
  <w:num w:numId="40">
    <w:abstractNumId w:val="18"/>
  </w:num>
  <w:num w:numId="41">
    <w:abstractNumId w:val="9"/>
  </w:num>
  <w:num w:numId="42">
    <w:abstractNumId w:val="4"/>
  </w:num>
  <w:num w:numId="43">
    <w:abstractNumId w:val="27"/>
  </w:num>
  <w:num w:numId="44">
    <w:abstractNumId w:val="47"/>
  </w:num>
  <w:num w:numId="45">
    <w:abstractNumId w:val="11"/>
  </w:num>
  <w:num w:numId="46">
    <w:abstractNumId w:val="16"/>
  </w:num>
  <w:num w:numId="47">
    <w:abstractNumId w:val="41"/>
  </w:num>
  <w:num w:numId="48">
    <w:abstractNumId w:val="35"/>
  </w:num>
  <w:num w:numId="49">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914"/>
    <w:rsid w:val="000006C4"/>
    <w:rsid w:val="0001224B"/>
    <w:rsid w:val="000153C9"/>
    <w:rsid w:val="000327A8"/>
    <w:rsid w:val="000338AD"/>
    <w:rsid w:val="00034AA5"/>
    <w:rsid w:val="000358A6"/>
    <w:rsid w:val="00047F49"/>
    <w:rsid w:val="000507E1"/>
    <w:rsid w:val="00051E02"/>
    <w:rsid w:val="00055930"/>
    <w:rsid w:val="0007230E"/>
    <w:rsid w:val="00077245"/>
    <w:rsid w:val="00091214"/>
    <w:rsid w:val="00093B6F"/>
    <w:rsid w:val="00093CE9"/>
    <w:rsid w:val="00094BA5"/>
    <w:rsid w:val="00094D7F"/>
    <w:rsid w:val="00095702"/>
    <w:rsid w:val="000A20A9"/>
    <w:rsid w:val="000A3AC6"/>
    <w:rsid w:val="000B3391"/>
    <w:rsid w:val="000B4CF0"/>
    <w:rsid w:val="000B50C1"/>
    <w:rsid w:val="000C23F5"/>
    <w:rsid w:val="000C637C"/>
    <w:rsid w:val="000C7DB5"/>
    <w:rsid w:val="000D2EEE"/>
    <w:rsid w:val="000D4A4C"/>
    <w:rsid w:val="000D76C3"/>
    <w:rsid w:val="000E4097"/>
    <w:rsid w:val="000E4147"/>
    <w:rsid w:val="000E748C"/>
    <w:rsid w:val="000E7C0C"/>
    <w:rsid w:val="000F5F31"/>
    <w:rsid w:val="00100A36"/>
    <w:rsid w:val="001022D1"/>
    <w:rsid w:val="0010347D"/>
    <w:rsid w:val="00105128"/>
    <w:rsid w:val="0011050B"/>
    <w:rsid w:val="0011062E"/>
    <w:rsid w:val="0011737E"/>
    <w:rsid w:val="001174F7"/>
    <w:rsid w:val="0012390D"/>
    <w:rsid w:val="001273FC"/>
    <w:rsid w:val="00132F34"/>
    <w:rsid w:val="00144CEE"/>
    <w:rsid w:val="00144D9E"/>
    <w:rsid w:val="00150DED"/>
    <w:rsid w:val="001578B6"/>
    <w:rsid w:val="00160E09"/>
    <w:rsid w:val="00171098"/>
    <w:rsid w:val="001832C1"/>
    <w:rsid w:val="00184CA3"/>
    <w:rsid w:val="00185770"/>
    <w:rsid w:val="00185F30"/>
    <w:rsid w:val="00195F3B"/>
    <w:rsid w:val="00197AFE"/>
    <w:rsid w:val="001A18BF"/>
    <w:rsid w:val="001A53CB"/>
    <w:rsid w:val="001A6F2C"/>
    <w:rsid w:val="001B0C1F"/>
    <w:rsid w:val="001B2905"/>
    <w:rsid w:val="001D0D4F"/>
    <w:rsid w:val="001D760C"/>
    <w:rsid w:val="001D77EF"/>
    <w:rsid w:val="001E447E"/>
    <w:rsid w:val="001E68D6"/>
    <w:rsid w:val="001F0054"/>
    <w:rsid w:val="001F335B"/>
    <w:rsid w:val="001F4BE6"/>
    <w:rsid w:val="001F63C3"/>
    <w:rsid w:val="00211FC3"/>
    <w:rsid w:val="00216D97"/>
    <w:rsid w:val="0023361A"/>
    <w:rsid w:val="002338DF"/>
    <w:rsid w:val="0023631F"/>
    <w:rsid w:val="0024416F"/>
    <w:rsid w:val="00245065"/>
    <w:rsid w:val="002464E2"/>
    <w:rsid w:val="0025003B"/>
    <w:rsid w:val="002759DB"/>
    <w:rsid w:val="00284963"/>
    <w:rsid w:val="002936B3"/>
    <w:rsid w:val="00294C72"/>
    <w:rsid w:val="002976F8"/>
    <w:rsid w:val="002A7374"/>
    <w:rsid w:val="002C071E"/>
    <w:rsid w:val="002C4828"/>
    <w:rsid w:val="002C6C96"/>
    <w:rsid w:val="002D6A8B"/>
    <w:rsid w:val="002F27E0"/>
    <w:rsid w:val="002F29C2"/>
    <w:rsid w:val="002F5912"/>
    <w:rsid w:val="00300DA4"/>
    <w:rsid w:val="0030336D"/>
    <w:rsid w:val="00303D5B"/>
    <w:rsid w:val="00310073"/>
    <w:rsid w:val="00317376"/>
    <w:rsid w:val="00321723"/>
    <w:rsid w:val="0032502B"/>
    <w:rsid w:val="00332773"/>
    <w:rsid w:val="003341FB"/>
    <w:rsid w:val="00334658"/>
    <w:rsid w:val="003349E7"/>
    <w:rsid w:val="00340D92"/>
    <w:rsid w:val="003414E5"/>
    <w:rsid w:val="00356072"/>
    <w:rsid w:val="00356C78"/>
    <w:rsid w:val="0036270B"/>
    <w:rsid w:val="003635F8"/>
    <w:rsid w:val="00364780"/>
    <w:rsid w:val="003662C3"/>
    <w:rsid w:val="00371DA7"/>
    <w:rsid w:val="00372C77"/>
    <w:rsid w:val="00380203"/>
    <w:rsid w:val="00380AE1"/>
    <w:rsid w:val="00387810"/>
    <w:rsid w:val="00390489"/>
    <w:rsid w:val="00392949"/>
    <w:rsid w:val="00392FEC"/>
    <w:rsid w:val="00396E58"/>
    <w:rsid w:val="00397458"/>
    <w:rsid w:val="003A086A"/>
    <w:rsid w:val="003A1D6D"/>
    <w:rsid w:val="003A4748"/>
    <w:rsid w:val="003B3279"/>
    <w:rsid w:val="003C18EE"/>
    <w:rsid w:val="003C3DA2"/>
    <w:rsid w:val="003C7942"/>
    <w:rsid w:val="003D4D94"/>
    <w:rsid w:val="003D5F43"/>
    <w:rsid w:val="003D61C2"/>
    <w:rsid w:val="003E12DD"/>
    <w:rsid w:val="003E3E2B"/>
    <w:rsid w:val="003F139A"/>
    <w:rsid w:val="003F5E50"/>
    <w:rsid w:val="00401274"/>
    <w:rsid w:val="00407DC3"/>
    <w:rsid w:val="00410A5E"/>
    <w:rsid w:val="00411361"/>
    <w:rsid w:val="0041215E"/>
    <w:rsid w:val="00413C88"/>
    <w:rsid w:val="0041414C"/>
    <w:rsid w:val="0041594C"/>
    <w:rsid w:val="004562CF"/>
    <w:rsid w:val="0046059B"/>
    <w:rsid w:val="0046188D"/>
    <w:rsid w:val="00465391"/>
    <w:rsid w:val="004724B3"/>
    <w:rsid w:val="00472F0F"/>
    <w:rsid w:val="004743C7"/>
    <w:rsid w:val="004829CC"/>
    <w:rsid w:val="004937D3"/>
    <w:rsid w:val="00495990"/>
    <w:rsid w:val="004961E4"/>
    <w:rsid w:val="004B1C6B"/>
    <w:rsid w:val="004B21B8"/>
    <w:rsid w:val="004B537B"/>
    <w:rsid w:val="004C1FE3"/>
    <w:rsid w:val="004C28D2"/>
    <w:rsid w:val="004C5DE7"/>
    <w:rsid w:val="004C7E6A"/>
    <w:rsid w:val="004D0DA8"/>
    <w:rsid w:val="004D5450"/>
    <w:rsid w:val="004E18B2"/>
    <w:rsid w:val="004F4131"/>
    <w:rsid w:val="005139FE"/>
    <w:rsid w:val="00521E00"/>
    <w:rsid w:val="00523FDA"/>
    <w:rsid w:val="005257C6"/>
    <w:rsid w:val="00531EE3"/>
    <w:rsid w:val="00535038"/>
    <w:rsid w:val="005374CE"/>
    <w:rsid w:val="0054331D"/>
    <w:rsid w:val="00545EF1"/>
    <w:rsid w:val="00552759"/>
    <w:rsid w:val="00554760"/>
    <w:rsid w:val="005573A4"/>
    <w:rsid w:val="0056294C"/>
    <w:rsid w:val="00563028"/>
    <w:rsid w:val="00563B6A"/>
    <w:rsid w:val="00571257"/>
    <w:rsid w:val="00575601"/>
    <w:rsid w:val="00576B99"/>
    <w:rsid w:val="0059243F"/>
    <w:rsid w:val="005956DC"/>
    <w:rsid w:val="00596EBA"/>
    <w:rsid w:val="005A4089"/>
    <w:rsid w:val="005A414F"/>
    <w:rsid w:val="005A7488"/>
    <w:rsid w:val="005B3860"/>
    <w:rsid w:val="005C22CF"/>
    <w:rsid w:val="005C2414"/>
    <w:rsid w:val="005E7B56"/>
    <w:rsid w:val="005F519F"/>
    <w:rsid w:val="005F6582"/>
    <w:rsid w:val="005F78BE"/>
    <w:rsid w:val="00605E57"/>
    <w:rsid w:val="00610CB9"/>
    <w:rsid w:val="00611A03"/>
    <w:rsid w:val="0061363C"/>
    <w:rsid w:val="0063243C"/>
    <w:rsid w:val="00632EDF"/>
    <w:rsid w:val="0063756A"/>
    <w:rsid w:val="006420AC"/>
    <w:rsid w:val="00646E61"/>
    <w:rsid w:val="00656A3E"/>
    <w:rsid w:val="00661543"/>
    <w:rsid w:val="00662AA3"/>
    <w:rsid w:val="0067289B"/>
    <w:rsid w:val="006775BC"/>
    <w:rsid w:val="00680128"/>
    <w:rsid w:val="0068164F"/>
    <w:rsid w:val="00684286"/>
    <w:rsid w:val="0069522A"/>
    <w:rsid w:val="006A4245"/>
    <w:rsid w:val="006B32FA"/>
    <w:rsid w:val="006B4BE3"/>
    <w:rsid w:val="006B76AF"/>
    <w:rsid w:val="006B7CD9"/>
    <w:rsid w:val="006C3DA1"/>
    <w:rsid w:val="006D1D98"/>
    <w:rsid w:val="006D43A2"/>
    <w:rsid w:val="006D65FC"/>
    <w:rsid w:val="006E16DA"/>
    <w:rsid w:val="00703F14"/>
    <w:rsid w:val="007048BB"/>
    <w:rsid w:val="00704D59"/>
    <w:rsid w:val="00705FF1"/>
    <w:rsid w:val="00711D6E"/>
    <w:rsid w:val="00715044"/>
    <w:rsid w:val="007177AE"/>
    <w:rsid w:val="007219CB"/>
    <w:rsid w:val="007268BD"/>
    <w:rsid w:val="00736369"/>
    <w:rsid w:val="00742983"/>
    <w:rsid w:val="00762B00"/>
    <w:rsid w:val="00763009"/>
    <w:rsid w:val="007671EA"/>
    <w:rsid w:val="00784F21"/>
    <w:rsid w:val="00793D06"/>
    <w:rsid w:val="00794269"/>
    <w:rsid w:val="007974C7"/>
    <w:rsid w:val="007A2437"/>
    <w:rsid w:val="007A3645"/>
    <w:rsid w:val="007A4450"/>
    <w:rsid w:val="007B0B2F"/>
    <w:rsid w:val="007B1044"/>
    <w:rsid w:val="007B57A5"/>
    <w:rsid w:val="007B7BAC"/>
    <w:rsid w:val="007C08E0"/>
    <w:rsid w:val="007C5CE7"/>
    <w:rsid w:val="007D223D"/>
    <w:rsid w:val="007D38C5"/>
    <w:rsid w:val="007D59D3"/>
    <w:rsid w:val="007E1FF6"/>
    <w:rsid w:val="007E456C"/>
    <w:rsid w:val="007E4B17"/>
    <w:rsid w:val="007E4D76"/>
    <w:rsid w:val="007F0054"/>
    <w:rsid w:val="007F0DE7"/>
    <w:rsid w:val="007F179D"/>
    <w:rsid w:val="00801531"/>
    <w:rsid w:val="00805838"/>
    <w:rsid w:val="008100E1"/>
    <w:rsid w:val="00811636"/>
    <w:rsid w:val="00816EF1"/>
    <w:rsid w:val="00820BCE"/>
    <w:rsid w:val="0082135C"/>
    <w:rsid w:val="0082552D"/>
    <w:rsid w:val="00827BEF"/>
    <w:rsid w:val="00830FD6"/>
    <w:rsid w:val="00841F31"/>
    <w:rsid w:val="008429F9"/>
    <w:rsid w:val="0085604D"/>
    <w:rsid w:val="008605D4"/>
    <w:rsid w:val="008606E2"/>
    <w:rsid w:val="00860ABB"/>
    <w:rsid w:val="00862899"/>
    <w:rsid w:val="008701A2"/>
    <w:rsid w:val="00870B12"/>
    <w:rsid w:val="00873673"/>
    <w:rsid w:val="00877B4C"/>
    <w:rsid w:val="00877CD2"/>
    <w:rsid w:val="00884476"/>
    <w:rsid w:val="0089209F"/>
    <w:rsid w:val="008928CE"/>
    <w:rsid w:val="0089310F"/>
    <w:rsid w:val="00893EDD"/>
    <w:rsid w:val="008A6457"/>
    <w:rsid w:val="008B517C"/>
    <w:rsid w:val="008B7C91"/>
    <w:rsid w:val="008C6413"/>
    <w:rsid w:val="008E18DC"/>
    <w:rsid w:val="008E1A99"/>
    <w:rsid w:val="008E44D4"/>
    <w:rsid w:val="0090096B"/>
    <w:rsid w:val="00901B99"/>
    <w:rsid w:val="0090346C"/>
    <w:rsid w:val="00906CD8"/>
    <w:rsid w:val="00912C36"/>
    <w:rsid w:val="0091645A"/>
    <w:rsid w:val="009164C3"/>
    <w:rsid w:val="0092039A"/>
    <w:rsid w:val="009350C6"/>
    <w:rsid w:val="009400BD"/>
    <w:rsid w:val="0094413C"/>
    <w:rsid w:val="00947DB2"/>
    <w:rsid w:val="00957AA2"/>
    <w:rsid w:val="009747E8"/>
    <w:rsid w:val="00974FD9"/>
    <w:rsid w:val="00975389"/>
    <w:rsid w:val="009753EA"/>
    <w:rsid w:val="00991B73"/>
    <w:rsid w:val="009A2558"/>
    <w:rsid w:val="009C16FF"/>
    <w:rsid w:val="009D1A0C"/>
    <w:rsid w:val="009D26E6"/>
    <w:rsid w:val="009D342B"/>
    <w:rsid w:val="009E2804"/>
    <w:rsid w:val="009E2BC8"/>
    <w:rsid w:val="009E54AD"/>
    <w:rsid w:val="009E6CF5"/>
    <w:rsid w:val="009F0B5A"/>
    <w:rsid w:val="009F0D5D"/>
    <w:rsid w:val="009F27B7"/>
    <w:rsid w:val="00A027EE"/>
    <w:rsid w:val="00A14E4B"/>
    <w:rsid w:val="00A169F9"/>
    <w:rsid w:val="00A21A22"/>
    <w:rsid w:val="00A3731C"/>
    <w:rsid w:val="00A56AB3"/>
    <w:rsid w:val="00A571F2"/>
    <w:rsid w:val="00A62914"/>
    <w:rsid w:val="00A62E31"/>
    <w:rsid w:val="00A66584"/>
    <w:rsid w:val="00A71010"/>
    <w:rsid w:val="00A72724"/>
    <w:rsid w:val="00A815A4"/>
    <w:rsid w:val="00A82F91"/>
    <w:rsid w:val="00A85150"/>
    <w:rsid w:val="00AA0A88"/>
    <w:rsid w:val="00AA1719"/>
    <w:rsid w:val="00AB3DBE"/>
    <w:rsid w:val="00AB5060"/>
    <w:rsid w:val="00AC1586"/>
    <w:rsid w:val="00AD30D5"/>
    <w:rsid w:val="00AE1BBF"/>
    <w:rsid w:val="00AF2340"/>
    <w:rsid w:val="00B00B96"/>
    <w:rsid w:val="00B04554"/>
    <w:rsid w:val="00B04777"/>
    <w:rsid w:val="00B1366F"/>
    <w:rsid w:val="00B16AE6"/>
    <w:rsid w:val="00B17846"/>
    <w:rsid w:val="00B2117E"/>
    <w:rsid w:val="00B25170"/>
    <w:rsid w:val="00B32EDF"/>
    <w:rsid w:val="00B3443A"/>
    <w:rsid w:val="00B414B3"/>
    <w:rsid w:val="00B45474"/>
    <w:rsid w:val="00B61D09"/>
    <w:rsid w:val="00B7372E"/>
    <w:rsid w:val="00B75E36"/>
    <w:rsid w:val="00B93B9E"/>
    <w:rsid w:val="00B9437F"/>
    <w:rsid w:val="00B94EE5"/>
    <w:rsid w:val="00BA09B2"/>
    <w:rsid w:val="00BA36D6"/>
    <w:rsid w:val="00BA3D88"/>
    <w:rsid w:val="00BB3B71"/>
    <w:rsid w:val="00BB3CDB"/>
    <w:rsid w:val="00BB7A03"/>
    <w:rsid w:val="00BC5A2B"/>
    <w:rsid w:val="00BD26B3"/>
    <w:rsid w:val="00BD31C2"/>
    <w:rsid w:val="00BE1BA0"/>
    <w:rsid w:val="00BF0643"/>
    <w:rsid w:val="00BF0A52"/>
    <w:rsid w:val="00BF0DB4"/>
    <w:rsid w:val="00BF324C"/>
    <w:rsid w:val="00BF7166"/>
    <w:rsid w:val="00C0097C"/>
    <w:rsid w:val="00C02402"/>
    <w:rsid w:val="00C152B1"/>
    <w:rsid w:val="00C16147"/>
    <w:rsid w:val="00C21805"/>
    <w:rsid w:val="00C2378D"/>
    <w:rsid w:val="00C23CCD"/>
    <w:rsid w:val="00C25E09"/>
    <w:rsid w:val="00C277A4"/>
    <w:rsid w:val="00C375B3"/>
    <w:rsid w:val="00C468E5"/>
    <w:rsid w:val="00C46E5F"/>
    <w:rsid w:val="00C53B3D"/>
    <w:rsid w:val="00C5626F"/>
    <w:rsid w:val="00C56B57"/>
    <w:rsid w:val="00C71C97"/>
    <w:rsid w:val="00C8770B"/>
    <w:rsid w:val="00C91D46"/>
    <w:rsid w:val="00C940F2"/>
    <w:rsid w:val="00C94152"/>
    <w:rsid w:val="00C95245"/>
    <w:rsid w:val="00CA045C"/>
    <w:rsid w:val="00CA3B15"/>
    <w:rsid w:val="00CA56D9"/>
    <w:rsid w:val="00CB28DE"/>
    <w:rsid w:val="00CB519A"/>
    <w:rsid w:val="00CC6D4E"/>
    <w:rsid w:val="00CD069E"/>
    <w:rsid w:val="00CD09AC"/>
    <w:rsid w:val="00CD14ED"/>
    <w:rsid w:val="00CD30E4"/>
    <w:rsid w:val="00CE0938"/>
    <w:rsid w:val="00CF2CCE"/>
    <w:rsid w:val="00D02378"/>
    <w:rsid w:val="00D03A17"/>
    <w:rsid w:val="00D04067"/>
    <w:rsid w:val="00D05DE0"/>
    <w:rsid w:val="00D07CFB"/>
    <w:rsid w:val="00D10956"/>
    <w:rsid w:val="00D131DC"/>
    <w:rsid w:val="00D26547"/>
    <w:rsid w:val="00D347FB"/>
    <w:rsid w:val="00D41372"/>
    <w:rsid w:val="00D417C9"/>
    <w:rsid w:val="00D477CD"/>
    <w:rsid w:val="00D5478C"/>
    <w:rsid w:val="00D553C3"/>
    <w:rsid w:val="00D56691"/>
    <w:rsid w:val="00D61B4B"/>
    <w:rsid w:val="00D656B6"/>
    <w:rsid w:val="00D65E1A"/>
    <w:rsid w:val="00D66499"/>
    <w:rsid w:val="00D70424"/>
    <w:rsid w:val="00D72F87"/>
    <w:rsid w:val="00D73710"/>
    <w:rsid w:val="00D75AA8"/>
    <w:rsid w:val="00D8319F"/>
    <w:rsid w:val="00D91B39"/>
    <w:rsid w:val="00D92C65"/>
    <w:rsid w:val="00DA5B4D"/>
    <w:rsid w:val="00DB155D"/>
    <w:rsid w:val="00DB6049"/>
    <w:rsid w:val="00DC4459"/>
    <w:rsid w:val="00DD10C8"/>
    <w:rsid w:val="00DD69C9"/>
    <w:rsid w:val="00DD6C3E"/>
    <w:rsid w:val="00DE50C8"/>
    <w:rsid w:val="00DF1384"/>
    <w:rsid w:val="00DF1A03"/>
    <w:rsid w:val="00E041CB"/>
    <w:rsid w:val="00E13948"/>
    <w:rsid w:val="00E158C9"/>
    <w:rsid w:val="00E17E60"/>
    <w:rsid w:val="00E2467D"/>
    <w:rsid w:val="00E33C2A"/>
    <w:rsid w:val="00E508AB"/>
    <w:rsid w:val="00E62326"/>
    <w:rsid w:val="00E63163"/>
    <w:rsid w:val="00E63EDD"/>
    <w:rsid w:val="00E66931"/>
    <w:rsid w:val="00E70643"/>
    <w:rsid w:val="00E73436"/>
    <w:rsid w:val="00E741A5"/>
    <w:rsid w:val="00E8690E"/>
    <w:rsid w:val="00EA38ED"/>
    <w:rsid w:val="00EB3A3F"/>
    <w:rsid w:val="00EB7672"/>
    <w:rsid w:val="00EC70DC"/>
    <w:rsid w:val="00ED1127"/>
    <w:rsid w:val="00ED184E"/>
    <w:rsid w:val="00ED7B8E"/>
    <w:rsid w:val="00EE14B4"/>
    <w:rsid w:val="00EE5163"/>
    <w:rsid w:val="00EF1DE6"/>
    <w:rsid w:val="00F02825"/>
    <w:rsid w:val="00F1039F"/>
    <w:rsid w:val="00F14C3F"/>
    <w:rsid w:val="00F2332F"/>
    <w:rsid w:val="00F25D37"/>
    <w:rsid w:val="00F302E2"/>
    <w:rsid w:val="00F44E74"/>
    <w:rsid w:val="00F513A8"/>
    <w:rsid w:val="00F55905"/>
    <w:rsid w:val="00F64150"/>
    <w:rsid w:val="00F65217"/>
    <w:rsid w:val="00F87700"/>
    <w:rsid w:val="00F878C9"/>
    <w:rsid w:val="00F96FD7"/>
    <w:rsid w:val="00F97E01"/>
    <w:rsid w:val="00FA270B"/>
    <w:rsid w:val="00FA4085"/>
    <w:rsid w:val="00FB1CBB"/>
    <w:rsid w:val="00FB5CC7"/>
    <w:rsid w:val="00FC4108"/>
    <w:rsid w:val="00FC5713"/>
    <w:rsid w:val="00FD0A36"/>
    <w:rsid w:val="00FD695F"/>
    <w:rsid w:val="00FE2BD1"/>
    <w:rsid w:val="00FE5DC0"/>
    <w:rsid w:val="00FE611F"/>
    <w:rsid w:val="00FE6487"/>
    <w:rsid w:val="00FF3F56"/>
    <w:rsid w:val="00FF4455"/>
    <w:rsid w:val="00FF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7F47D"/>
  <w15:docId w15:val="{D653EEDD-54FE-4F07-B366-947D7C1C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32FA"/>
    <w:pPr>
      <w:tabs>
        <w:tab w:val="center" w:pos="4513"/>
        <w:tab w:val="right" w:pos="9026"/>
      </w:tabs>
    </w:pPr>
  </w:style>
  <w:style w:type="character" w:customStyle="1" w:styleId="FooterChar">
    <w:name w:val="Footer Char"/>
    <w:basedOn w:val="DefaultParagraphFont"/>
    <w:link w:val="Footer"/>
    <w:uiPriority w:val="99"/>
    <w:rsid w:val="006B32FA"/>
    <w:rPr>
      <w:sz w:val="22"/>
      <w:szCs w:val="22"/>
      <w:lang w:eastAsia="en-US"/>
    </w:rPr>
  </w:style>
  <w:style w:type="paragraph" w:styleId="Header">
    <w:name w:val="header"/>
    <w:basedOn w:val="Normal"/>
    <w:link w:val="HeaderChar"/>
    <w:uiPriority w:val="99"/>
    <w:unhideWhenUsed/>
    <w:rsid w:val="006B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FA"/>
    <w:rPr>
      <w:sz w:val="22"/>
      <w:szCs w:val="22"/>
      <w:lang w:eastAsia="en-US"/>
    </w:rPr>
  </w:style>
  <w:style w:type="paragraph" w:styleId="NormalWeb">
    <w:name w:val="Normal (Web)"/>
    <w:basedOn w:val="Normal"/>
    <w:uiPriority w:val="99"/>
    <w:unhideWhenUsed/>
    <w:rsid w:val="00407DC3"/>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0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5B"/>
    <w:rPr>
      <w:rFonts w:ascii="Tahoma" w:hAnsi="Tahoma" w:cs="Tahoma"/>
      <w:sz w:val="16"/>
      <w:szCs w:val="16"/>
      <w:lang w:eastAsia="en-US"/>
    </w:rPr>
  </w:style>
  <w:style w:type="paragraph" w:styleId="ListParagraph">
    <w:name w:val="List Paragraph"/>
    <w:basedOn w:val="Normal"/>
    <w:uiPriority w:val="34"/>
    <w:qFormat/>
    <w:rsid w:val="000327A8"/>
    <w:pPr>
      <w:ind w:left="720"/>
      <w:contextualSpacing/>
    </w:pPr>
  </w:style>
  <w:style w:type="paragraph" w:customStyle="1" w:styleId="Default">
    <w:name w:val="Default"/>
    <w:rsid w:val="00397458"/>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AD30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30D5"/>
    <w:rPr>
      <w:lang w:eastAsia="en-US"/>
    </w:rPr>
  </w:style>
  <w:style w:type="character" w:styleId="EndnoteReference">
    <w:name w:val="endnote reference"/>
    <w:basedOn w:val="DefaultParagraphFont"/>
    <w:uiPriority w:val="99"/>
    <w:semiHidden/>
    <w:unhideWhenUsed/>
    <w:rsid w:val="00AD30D5"/>
    <w:rPr>
      <w:vertAlign w:val="superscript"/>
    </w:rPr>
  </w:style>
  <w:style w:type="paragraph" w:styleId="FootnoteText">
    <w:name w:val="footnote text"/>
    <w:basedOn w:val="Normal"/>
    <w:link w:val="FootnoteTextChar"/>
    <w:uiPriority w:val="99"/>
    <w:unhideWhenUsed/>
    <w:rsid w:val="00AD30D5"/>
    <w:pPr>
      <w:spacing w:after="0" w:line="240" w:lineRule="auto"/>
    </w:pPr>
    <w:rPr>
      <w:sz w:val="20"/>
      <w:szCs w:val="20"/>
    </w:rPr>
  </w:style>
  <w:style w:type="character" w:customStyle="1" w:styleId="FootnoteTextChar">
    <w:name w:val="Footnote Text Char"/>
    <w:basedOn w:val="DefaultParagraphFont"/>
    <w:link w:val="FootnoteText"/>
    <w:uiPriority w:val="99"/>
    <w:rsid w:val="00AD30D5"/>
    <w:rPr>
      <w:lang w:eastAsia="en-US"/>
    </w:rPr>
  </w:style>
  <w:style w:type="character" w:styleId="FootnoteReference">
    <w:name w:val="footnote reference"/>
    <w:basedOn w:val="DefaultParagraphFont"/>
    <w:uiPriority w:val="99"/>
    <w:unhideWhenUsed/>
    <w:rsid w:val="00AD30D5"/>
    <w:rPr>
      <w:vertAlign w:val="superscript"/>
    </w:rPr>
  </w:style>
  <w:style w:type="paragraph" w:customStyle="1" w:styleId="selectionshareable">
    <w:name w:val="selectionshareable"/>
    <w:basedOn w:val="Normal"/>
    <w:rsid w:val="0001224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C1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3710"/>
    <w:rPr>
      <w:sz w:val="16"/>
      <w:szCs w:val="16"/>
    </w:rPr>
  </w:style>
  <w:style w:type="paragraph" w:styleId="CommentText">
    <w:name w:val="annotation text"/>
    <w:basedOn w:val="Normal"/>
    <w:link w:val="CommentTextChar"/>
    <w:uiPriority w:val="99"/>
    <w:unhideWhenUsed/>
    <w:rsid w:val="00D73710"/>
    <w:pPr>
      <w:spacing w:line="240" w:lineRule="auto"/>
    </w:pPr>
    <w:rPr>
      <w:sz w:val="20"/>
      <w:szCs w:val="20"/>
    </w:rPr>
  </w:style>
  <w:style w:type="character" w:customStyle="1" w:styleId="CommentTextChar">
    <w:name w:val="Comment Text Char"/>
    <w:basedOn w:val="DefaultParagraphFont"/>
    <w:link w:val="CommentText"/>
    <w:uiPriority w:val="99"/>
    <w:rsid w:val="00D73710"/>
    <w:rPr>
      <w:lang w:eastAsia="en-US"/>
    </w:rPr>
  </w:style>
  <w:style w:type="paragraph" w:styleId="CommentSubject">
    <w:name w:val="annotation subject"/>
    <w:basedOn w:val="CommentText"/>
    <w:next w:val="CommentText"/>
    <w:link w:val="CommentSubjectChar"/>
    <w:uiPriority w:val="99"/>
    <w:semiHidden/>
    <w:unhideWhenUsed/>
    <w:rsid w:val="00D73710"/>
    <w:rPr>
      <w:b/>
      <w:bCs/>
    </w:rPr>
  </w:style>
  <w:style w:type="character" w:customStyle="1" w:styleId="CommentSubjectChar">
    <w:name w:val="Comment Subject Char"/>
    <w:basedOn w:val="CommentTextChar"/>
    <w:link w:val="CommentSubject"/>
    <w:uiPriority w:val="99"/>
    <w:semiHidden/>
    <w:rsid w:val="00D73710"/>
    <w:rPr>
      <w:b/>
      <w:bCs/>
      <w:lang w:eastAsia="en-US"/>
    </w:rPr>
  </w:style>
  <w:style w:type="character" w:styleId="Hyperlink">
    <w:name w:val="Hyperlink"/>
    <w:basedOn w:val="DefaultParagraphFont"/>
    <w:uiPriority w:val="99"/>
    <w:unhideWhenUsed/>
    <w:rsid w:val="002F27E0"/>
    <w:rPr>
      <w:color w:val="0000FF" w:themeColor="hyperlink"/>
      <w:u w:val="single"/>
    </w:rPr>
  </w:style>
  <w:style w:type="paragraph" w:styleId="Subtitle">
    <w:name w:val="Subtitle"/>
    <w:basedOn w:val="Normal"/>
    <w:next w:val="Normal"/>
    <w:link w:val="SubtitleChar"/>
    <w:uiPriority w:val="11"/>
    <w:qFormat/>
    <w:rsid w:val="00611A0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11A03"/>
    <w:rPr>
      <w:rFonts w:asciiTheme="minorHAnsi" w:eastAsiaTheme="minorEastAsia" w:hAnsiTheme="minorHAnsi" w:cstheme="minorBidi"/>
      <w:color w:val="5A5A5A" w:themeColor="text1" w:themeTint="A5"/>
      <w:spacing w:val="15"/>
      <w:sz w:val="22"/>
      <w:szCs w:val="22"/>
      <w:lang w:eastAsia="en-US"/>
    </w:rPr>
  </w:style>
  <w:style w:type="character" w:styleId="Strong">
    <w:name w:val="Strong"/>
    <w:basedOn w:val="DefaultParagraphFont"/>
    <w:uiPriority w:val="22"/>
    <w:qFormat/>
    <w:rsid w:val="00300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4954">
      <w:bodyDiv w:val="1"/>
      <w:marLeft w:val="0"/>
      <w:marRight w:val="0"/>
      <w:marTop w:val="0"/>
      <w:marBottom w:val="0"/>
      <w:divBdr>
        <w:top w:val="none" w:sz="0" w:space="0" w:color="auto"/>
        <w:left w:val="none" w:sz="0" w:space="0" w:color="auto"/>
        <w:bottom w:val="none" w:sz="0" w:space="0" w:color="auto"/>
        <w:right w:val="none" w:sz="0" w:space="0" w:color="auto"/>
      </w:divBdr>
      <w:divsChild>
        <w:div w:id="2022196967">
          <w:marLeft w:val="0"/>
          <w:marRight w:val="0"/>
          <w:marTop w:val="0"/>
          <w:marBottom w:val="0"/>
          <w:divBdr>
            <w:top w:val="none" w:sz="0" w:space="0" w:color="auto"/>
            <w:left w:val="none" w:sz="0" w:space="0" w:color="auto"/>
            <w:bottom w:val="none" w:sz="0" w:space="0" w:color="auto"/>
            <w:right w:val="none" w:sz="0" w:space="0" w:color="auto"/>
          </w:divBdr>
          <w:divsChild>
            <w:div w:id="1301376731">
              <w:marLeft w:val="0"/>
              <w:marRight w:val="0"/>
              <w:marTop w:val="0"/>
              <w:marBottom w:val="0"/>
              <w:divBdr>
                <w:top w:val="none" w:sz="0" w:space="0" w:color="auto"/>
                <w:left w:val="none" w:sz="0" w:space="0" w:color="auto"/>
                <w:bottom w:val="none" w:sz="0" w:space="0" w:color="auto"/>
                <w:right w:val="none" w:sz="0" w:space="0" w:color="auto"/>
              </w:divBdr>
              <w:divsChild>
                <w:div w:id="385759948">
                  <w:marLeft w:val="0"/>
                  <w:marRight w:val="0"/>
                  <w:marTop w:val="0"/>
                  <w:marBottom w:val="0"/>
                  <w:divBdr>
                    <w:top w:val="none" w:sz="0" w:space="0" w:color="auto"/>
                    <w:left w:val="none" w:sz="0" w:space="0" w:color="auto"/>
                    <w:bottom w:val="none" w:sz="0" w:space="0" w:color="auto"/>
                    <w:right w:val="none" w:sz="0" w:space="0" w:color="auto"/>
                  </w:divBdr>
                  <w:divsChild>
                    <w:div w:id="1610117702">
                      <w:marLeft w:val="0"/>
                      <w:marRight w:val="0"/>
                      <w:marTop w:val="0"/>
                      <w:marBottom w:val="0"/>
                      <w:divBdr>
                        <w:top w:val="none" w:sz="0" w:space="0" w:color="auto"/>
                        <w:left w:val="none" w:sz="0" w:space="0" w:color="auto"/>
                        <w:bottom w:val="none" w:sz="0" w:space="0" w:color="auto"/>
                        <w:right w:val="none" w:sz="0" w:space="0" w:color="auto"/>
                      </w:divBdr>
                      <w:divsChild>
                        <w:div w:id="1885214747">
                          <w:marLeft w:val="0"/>
                          <w:marRight w:val="0"/>
                          <w:marTop w:val="0"/>
                          <w:marBottom w:val="0"/>
                          <w:divBdr>
                            <w:top w:val="none" w:sz="0" w:space="0" w:color="auto"/>
                            <w:left w:val="none" w:sz="0" w:space="0" w:color="auto"/>
                            <w:bottom w:val="none" w:sz="0" w:space="0" w:color="auto"/>
                            <w:right w:val="none" w:sz="0" w:space="0" w:color="auto"/>
                          </w:divBdr>
                          <w:divsChild>
                            <w:div w:id="1887328422">
                              <w:marLeft w:val="0"/>
                              <w:marRight w:val="0"/>
                              <w:marTop w:val="0"/>
                              <w:marBottom w:val="0"/>
                              <w:divBdr>
                                <w:top w:val="none" w:sz="0" w:space="0" w:color="auto"/>
                                <w:left w:val="none" w:sz="0" w:space="0" w:color="auto"/>
                                <w:bottom w:val="none" w:sz="0" w:space="0" w:color="auto"/>
                                <w:right w:val="none" w:sz="0" w:space="0" w:color="auto"/>
                              </w:divBdr>
                              <w:divsChild>
                                <w:div w:id="1914850112">
                                  <w:marLeft w:val="0"/>
                                  <w:marRight w:val="0"/>
                                  <w:marTop w:val="0"/>
                                  <w:marBottom w:val="0"/>
                                  <w:divBdr>
                                    <w:top w:val="none" w:sz="0" w:space="0" w:color="auto"/>
                                    <w:left w:val="none" w:sz="0" w:space="0" w:color="auto"/>
                                    <w:bottom w:val="none" w:sz="0" w:space="0" w:color="auto"/>
                                    <w:right w:val="none" w:sz="0" w:space="0" w:color="auto"/>
                                  </w:divBdr>
                                  <w:divsChild>
                                    <w:div w:id="434399939">
                                      <w:marLeft w:val="0"/>
                                      <w:marRight w:val="0"/>
                                      <w:marTop w:val="0"/>
                                      <w:marBottom w:val="0"/>
                                      <w:divBdr>
                                        <w:top w:val="none" w:sz="0" w:space="0" w:color="auto"/>
                                        <w:left w:val="none" w:sz="0" w:space="0" w:color="auto"/>
                                        <w:bottom w:val="none" w:sz="0" w:space="0" w:color="auto"/>
                                        <w:right w:val="none" w:sz="0" w:space="0" w:color="auto"/>
                                      </w:divBdr>
                                      <w:divsChild>
                                        <w:div w:id="1250239741">
                                          <w:marLeft w:val="0"/>
                                          <w:marRight w:val="0"/>
                                          <w:marTop w:val="0"/>
                                          <w:marBottom w:val="0"/>
                                          <w:divBdr>
                                            <w:top w:val="none" w:sz="0" w:space="0" w:color="auto"/>
                                            <w:left w:val="none" w:sz="0" w:space="0" w:color="auto"/>
                                            <w:bottom w:val="none" w:sz="0" w:space="0" w:color="auto"/>
                                            <w:right w:val="none" w:sz="0" w:space="0" w:color="auto"/>
                                          </w:divBdr>
                                          <w:divsChild>
                                            <w:div w:id="613053934">
                                              <w:marLeft w:val="0"/>
                                              <w:marRight w:val="0"/>
                                              <w:marTop w:val="0"/>
                                              <w:marBottom w:val="0"/>
                                              <w:divBdr>
                                                <w:top w:val="none" w:sz="0" w:space="0" w:color="auto"/>
                                                <w:left w:val="none" w:sz="0" w:space="0" w:color="auto"/>
                                                <w:bottom w:val="none" w:sz="0" w:space="0" w:color="auto"/>
                                                <w:right w:val="none" w:sz="0" w:space="0" w:color="auto"/>
                                              </w:divBdr>
                                              <w:divsChild>
                                                <w:div w:id="1274286139">
                                                  <w:marLeft w:val="0"/>
                                                  <w:marRight w:val="0"/>
                                                  <w:marTop w:val="0"/>
                                                  <w:marBottom w:val="0"/>
                                                  <w:divBdr>
                                                    <w:top w:val="none" w:sz="0" w:space="0" w:color="auto"/>
                                                    <w:left w:val="none" w:sz="0" w:space="0" w:color="auto"/>
                                                    <w:bottom w:val="none" w:sz="0" w:space="0" w:color="auto"/>
                                                    <w:right w:val="none" w:sz="0" w:space="0" w:color="auto"/>
                                                  </w:divBdr>
                                                  <w:divsChild>
                                                    <w:div w:id="14660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319870">
      <w:bodyDiv w:val="1"/>
      <w:marLeft w:val="0"/>
      <w:marRight w:val="0"/>
      <w:marTop w:val="0"/>
      <w:marBottom w:val="0"/>
      <w:divBdr>
        <w:top w:val="none" w:sz="0" w:space="0" w:color="auto"/>
        <w:left w:val="none" w:sz="0" w:space="0" w:color="auto"/>
        <w:bottom w:val="none" w:sz="0" w:space="0" w:color="auto"/>
        <w:right w:val="none" w:sz="0" w:space="0" w:color="auto"/>
      </w:divBdr>
    </w:div>
    <w:div w:id="771825551">
      <w:bodyDiv w:val="1"/>
      <w:marLeft w:val="0"/>
      <w:marRight w:val="0"/>
      <w:marTop w:val="0"/>
      <w:marBottom w:val="0"/>
      <w:divBdr>
        <w:top w:val="none" w:sz="0" w:space="0" w:color="auto"/>
        <w:left w:val="none" w:sz="0" w:space="0" w:color="auto"/>
        <w:bottom w:val="none" w:sz="0" w:space="0" w:color="auto"/>
        <w:right w:val="none" w:sz="0" w:space="0" w:color="auto"/>
      </w:divBdr>
    </w:div>
    <w:div w:id="782849183">
      <w:bodyDiv w:val="1"/>
      <w:marLeft w:val="0"/>
      <w:marRight w:val="0"/>
      <w:marTop w:val="0"/>
      <w:marBottom w:val="0"/>
      <w:divBdr>
        <w:top w:val="none" w:sz="0" w:space="0" w:color="auto"/>
        <w:left w:val="none" w:sz="0" w:space="0" w:color="auto"/>
        <w:bottom w:val="none" w:sz="0" w:space="0" w:color="auto"/>
        <w:right w:val="none" w:sz="0" w:space="0" w:color="auto"/>
      </w:divBdr>
    </w:div>
    <w:div w:id="1038890101">
      <w:bodyDiv w:val="1"/>
      <w:marLeft w:val="0"/>
      <w:marRight w:val="0"/>
      <w:marTop w:val="0"/>
      <w:marBottom w:val="0"/>
      <w:divBdr>
        <w:top w:val="none" w:sz="0" w:space="0" w:color="auto"/>
        <w:left w:val="none" w:sz="0" w:space="0" w:color="auto"/>
        <w:bottom w:val="none" w:sz="0" w:space="0" w:color="auto"/>
        <w:right w:val="none" w:sz="0" w:space="0" w:color="auto"/>
      </w:divBdr>
    </w:div>
    <w:div w:id="1054744290">
      <w:bodyDiv w:val="1"/>
      <w:marLeft w:val="0"/>
      <w:marRight w:val="0"/>
      <w:marTop w:val="0"/>
      <w:marBottom w:val="0"/>
      <w:divBdr>
        <w:top w:val="none" w:sz="0" w:space="0" w:color="auto"/>
        <w:left w:val="none" w:sz="0" w:space="0" w:color="auto"/>
        <w:bottom w:val="none" w:sz="0" w:space="0" w:color="auto"/>
        <w:right w:val="none" w:sz="0" w:space="0" w:color="auto"/>
      </w:divBdr>
      <w:divsChild>
        <w:div w:id="1707607117">
          <w:marLeft w:val="547"/>
          <w:marRight w:val="0"/>
          <w:marTop w:val="0"/>
          <w:marBottom w:val="0"/>
          <w:divBdr>
            <w:top w:val="none" w:sz="0" w:space="0" w:color="auto"/>
            <w:left w:val="none" w:sz="0" w:space="0" w:color="auto"/>
            <w:bottom w:val="none" w:sz="0" w:space="0" w:color="auto"/>
            <w:right w:val="none" w:sz="0" w:space="0" w:color="auto"/>
          </w:divBdr>
        </w:div>
        <w:div w:id="223836577">
          <w:marLeft w:val="547"/>
          <w:marRight w:val="0"/>
          <w:marTop w:val="0"/>
          <w:marBottom w:val="0"/>
          <w:divBdr>
            <w:top w:val="none" w:sz="0" w:space="0" w:color="auto"/>
            <w:left w:val="none" w:sz="0" w:space="0" w:color="auto"/>
            <w:bottom w:val="none" w:sz="0" w:space="0" w:color="auto"/>
            <w:right w:val="none" w:sz="0" w:space="0" w:color="auto"/>
          </w:divBdr>
        </w:div>
      </w:divsChild>
    </w:div>
    <w:div w:id="1138380947">
      <w:bodyDiv w:val="1"/>
      <w:marLeft w:val="0"/>
      <w:marRight w:val="0"/>
      <w:marTop w:val="0"/>
      <w:marBottom w:val="0"/>
      <w:divBdr>
        <w:top w:val="none" w:sz="0" w:space="0" w:color="auto"/>
        <w:left w:val="none" w:sz="0" w:space="0" w:color="auto"/>
        <w:bottom w:val="none" w:sz="0" w:space="0" w:color="auto"/>
        <w:right w:val="none" w:sz="0" w:space="0" w:color="auto"/>
      </w:divBdr>
      <w:divsChild>
        <w:div w:id="2141877511">
          <w:marLeft w:val="0"/>
          <w:marRight w:val="0"/>
          <w:marTop w:val="1530"/>
          <w:marBottom w:val="0"/>
          <w:divBdr>
            <w:top w:val="none" w:sz="0" w:space="0" w:color="auto"/>
            <w:left w:val="none" w:sz="0" w:space="0" w:color="auto"/>
            <w:bottom w:val="none" w:sz="0" w:space="0" w:color="auto"/>
            <w:right w:val="none" w:sz="0" w:space="0" w:color="auto"/>
          </w:divBdr>
          <w:divsChild>
            <w:div w:id="1228803016">
              <w:marLeft w:val="0"/>
              <w:marRight w:val="0"/>
              <w:marTop w:val="0"/>
              <w:marBottom w:val="0"/>
              <w:divBdr>
                <w:top w:val="none" w:sz="0" w:space="0" w:color="auto"/>
                <w:left w:val="none" w:sz="0" w:space="0" w:color="auto"/>
                <w:bottom w:val="none" w:sz="0" w:space="0" w:color="auto"/>
                <w:right w:val="none" w:sz="0" w:space="0" w:color="auto"/>
              </w:divBdr>
              <w:divsChild>
                <w:div w:id="462624338">
                  <w:marLeft w:val="0"/>
                  <w:marRight w:val="0"/>
                  <w:marTop w:val="0"/>
                  <w:marBottom w:val="0"/>
                  <w:divBdr>
                    <w:top w:val="none" w:sz="0" w:space="0" w:color="auto"/>
                    <w:left w:val="none" w:sz="0" w:space="0" w:color="auto"/>
                    <w:bottom w:val="none" w:sz="0" w:space="0" w:color="auto"/>
                    <w:right w:val="none" w:sz="0" w:space="0" w:color="auto"/>
                  </w:divBdr>
                  <w:divsChild>
                    <w:div w:id="374931643">
                      <w:marLeft w:val="0"/>
                      <w:marRight w:val="0"/>
                      <w:marTop w:val="0"/>
                      <w:marBottom w:val="0"/>
                      <w:divBdr>
                        <w:top w:val="none" w:sz="0" w:space="0" w:color="auto"/>
                        <w:left w:val="none" w:sz="0" w:space="0" w:color="auto"/>
                        <w:bottom w:val="none" w:sz="0" w:space="0" w:color="auto"/>
                        <w:right w:val="none" w:sz="0" w:space="0" w:color="auto"/>
                      </w:divBdr>
                      <w:divsChild>
                        <w:div w:id="195626338">
                          <w:marLeft w:val="0"/>
                          <w:marRight w:val="0"/>
                          <w:marTop w:val="0"/>
                          <w:marBottom w:val="0"/>
                          <w:divBdr>
                            <w:top w:val="none" w:sz="0" w:space="0" w:color="auto"/>
                            <w:left w:val="none" w:sz="0" w:space="0" w:color="auto"/>
                            <w:bottom w:val="none" w:sz="0" w:space="0" w:color="auto"/>
                            <w:right w:val="none" w:sz="0" w:space="0" w:color="auto"/>
                          </w:divBdr>
                          <w:divsChild>
                            <w:div w:id="1456634265">
                              <w:marLeft w:val="0"/>
                              <w:marRight w:val="0"/>
                              <w:marTop w:val="0"/>
                              <w:marBottom w:val="0"/>
                              <w:divBdr>
                                <w:top w:val="none" w:sz="0" w:space="0" w:color="auto"/>
                                <w:left w:val="none" w:sz="0" w:space="0" w:color="auto"/>
                                <w:bottom w:val="none" w:sz="0" w:space="0" w:color="auto"/>
                                <w:right w:val="none" w:sz="0" w:space="0" w:color="auto"/>
                              </w:divBdr>
                              <w:divsChild>
                                <w:div w:id="561256098">
                                  <w:marLeft w:val="0"/>
                                  <w:marRight w:val="0"/>
                                  <w:marTop w:val="0"/>
                                  <w:marBottom w:val="0"/>
                                  <w:divBdr>
                                    <w:top w:val="none" w:sz="0" w:space="0" w:color="auto"/>
                                    <w:left w:val="none" w:sz="0" w:space="0" w:color="auto"/>
                                    <w:bottom w:val="none" w:sz="0" w:space="0" w:color="auto"/>
                                    <w:right w:val="none" w:sz="0" w:space="0" w:color="auto"/>
                                  </w:divBdr>
                                  <w:divsChild>
                                    <w:div w:id="1553038846">
                                      <w:marLeft w:val="0"/>
                                      <w:marRight w:val="0"/>
                                      <w:marTop w:val="0"/>
                                      <w:marBottom w:val="0"/>
                                      <w:divBdr>
                                        <w:top w:val="none" w:sz="0" w:space="0" w:color="auto"/>
                                        <w:left w:val="none" w:sz="0" w:space="0" w:color="auto"/>
                                        <w:bottom w:val="none" w:sz="0" w:space="0" w:color="auto"/>
                                        <w:right w:val="none" w:sz="0" w:space="0" w:color="auto"/>
                                      </w:divBdr>
                                      <w:divsChild>
                                        <w:div w:id="987518858">
                                          <w:marLeft w:val="0"/>
                                          <w:marRight w:val="0"/>
                                          <w:marTop w:val="0"/>
                                          <w:marBottom w:val="0"/>
                                          <w:divBdr>
                                            <w:top w:val="none" w:sz="0" w:space="0" w:color="auto"/>
                                            <w:left w:val="none" w:sz="0" w:space="0" w:color="auto"/>
                                            <w:bottom w:val="none" w:sz="0" w:space="0" w:color="auto"/>
                                            <w:right w:val="none" w:sz="0" w:space="0" w:color="auto"/>
                                          </w:divBdr>
                                          <w:divsChild>
                                            <w:div w:id="823593753">
                                              <w:marLeft w:val="0"/>
                                              <w:marRight w:val="0"/>
                                              <w:marTop w:val="0"/>
                                              <w:marBottom w:val="0"/>
                                              <w:divBdr>
                                                <w:top w:val="none" w:sz="0" w:space="0" w:color="auto"/>
                                                <w:left w:val="none" w:sz="0" w:space="0" w:color="auto"/>
                                                <w:bottom w:val="none" w:sz="0" w:space="0" w:color="auto"/>
                                                <w:right w:val="none" w:sz="0" w:space="0" w:color="auto"/>
                                              </w:divBdr>
                                              <w:divsChild>
                                                <w:div w:id="65734584">
                                                  <w:marLeft w:val="0"/>
                                                  <w:marRight w:val="0"/>
                                                  <w:marTop w:val="0"/>
                                                  <w:marBottom w:val="0"/>
                                                  <w:divBdr>
                                                    <w:top w:val="none" w:sz="0" w:space="0" w:color="auto"/>
                                                    <w:left w:val="none" w:sz="0" w:space="0" w:color="auto"/>
                                                    <w:bottom w:val="none" w:sz="0" w:space="0" w:color="auto"/>
                                                    <w:right w:val="none" w:sz="0" w:space="0" w:color="auto"/>
                                                  </w:divBdr>
                                                  <w:divsChild>
                                                    <w:div w:id="1185360178">
                                                      <w:marLeft w:val="0"/>
                                                      <w:marRight w:val="0"/>
                                                      <w:marTop w:val="0"/>
                                                      <w:marBottom w:val="0"/>
                                                      <w:divBdr>
                                                        <w:top w:val="none" w:sz="0" w:space="0" w:color="auto"/>
                                                        <w:left w:val="none" w:sz="0" w:space="0" w:color="auto"/>
                                                        <w:bottom w:val="none" w:sz="0" w:space="0" w:color="auto"/>
                                                        <w:right w:val="none" w:sz="0" w:space="0" w:color="auto"/>
                                                      </w:divBdr>
                                                      <w:divsChild>
                                                        <w:div w:id="13695728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546528">
      <w:bodyDiv w:val="1"/>
      <w:marLeft w:val="0"/>
      <w:marRight w:val="0"/>
      <w:marTop w:val="0"/>
      <w:marBottom w:val="0"/>
      <w:divBdr>
        <w:top w:val="none" w:sz="0" w:space="0" w:color="auto"/>
        <w:left w:val="none" w:sz="0" w:space="0" w:color="auto"/>
        <w:bottom w:val="none" w:sz="0" w:space="0" w:color="auto"/>
        <w:right w:val="none" w:sz="0" w:space="0" w:color="auto"/>
      </w:divBdr>
      <w:divsChild>
        <w:div w:id="1912883728">
          <w:marLeft w:val="0"/>
          <w:marRight w:val="0"/>
          <w:marTop w:val="0"/>
          <w:marBottom w:val="0"/>
          <w:divBdr>
            <w:top w:val="none" w:sz="0" w:space="0" w:color="auto"/>
            <w:left w:val="none" w:sz="0" w:space="0" w:color="auto"/>
            <w:bottom w:val="none" w:sz="0" w:space="0" w:color="auto"/>
            <w:right w:val="none" w:sz="0" w:space="0" w:color="auto"/>
          </w:divBdr>
          <w:divsChild>
            <w:div w:id="16488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8291">
      <w:bodyDiv w:val="1"/>
      <w:marLeft w:val="0"/>
      <w:marRight w:val="0"/>
      <w:marTop w:val="0"/>
      <w:marBottom w:val="0"/>
      <w:divBdr>
        <w:top w:val="none" w:sz="0" w:space="0" w:color="auto"/>
        <w:left w:val="none" w:sz="0" w:space="0" w:color="auto"/>
        <w:bottom w:val="none" w:sz="0" w:space="0" w:color="auto"/>
        <w:right w:val="none" w:sz="0" w:space="0" w:color="auto"/>
      </w:divBdr>
    </w:div>
    <w:div w:id="19929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8" ma:contentTypeDescription="Create a new document." ma:contentTypeScope="" ma:versionID="48e04627f92e7b5aac30a57af0ff5dce">
  <xsd:schema xmlns:xsd="http://www.w3.org/2001/XMLSchema" xmlns:xs="http://www.w3.org/2001/XMLSchema" xmlns:p="http://schemas.microsoft.com/office/2006/metadata/properties" xmlns:ns3="c6bdeb93-2270-4bf7-9e85-6688a4728aea" targetNamespace="http://schemas.microsoft.com/office/2006/metadata/properties" ma:root="true" ma:fieldsID="fc857603b509bddf0c802a9725db10a6" ns3:_="">
    <xsd:import namespace="c6bdeb93-2270-4bf7-9e85-6688a4728a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B23B-08E4-4793-8F8F-98F8F1F2C31E}">
  <ds:schemaRefs>
    <ds:schemaRef ds:uri="http://schemas.microsoft.com/sharepoint/v3/contenttype/forms"/>
  </ds:schemaRefs>
</ds:datastoreItem>
</file>

<file path=customXml/itemProps2.xml><?xml version="1.0" encoding="utf-8"?>
<ds:datastoreItem xmlns:ds="http://schemas.openxmlformats.org/officeDocument/2006/customXml" ds:itemID="{551B2DF8-FE81-4D28-8F1F-BD87DBCF3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E1CB5-5778-4543-B481-D2B1667225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DCEE0E-F011-47CB-AB9B-C1BB82EC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SRegan</dc:creator>
  <cp:lastModifiedBy>Shirley Regan</cp:lastModifiedBy>
  <cp:revision>15</cp:revision>
  <cp:lastPrinted>2020-04-16T17:17:00Z</cp:lastPrinted>
  <dcterms:created xsi:type="dcterms:W3CDTF">2020-11-02T08:51:00Z</dcterms:created>
  <dcterms:modified xsi:type="dcterms:W3CDTF">2020-11-02T09:06:00Z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